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rPr>
      </w:pPr>
      <w:r>
        <w:rPr>
          <w:rFonts w:eastAsia="" w:cs="" w:ascii="Arial" w:hAnsi="Arial" w:cstheme="majorBidi" w:eastAsiaTheme="majorEastAsia"/>
          <w:b/>
          <w:bCs/>
          <w:color w:val="345A8A" w:themeColor="accent1" w:themeShade="b5"/>
          <w:kern w:val="0"/>
          <w:sz w:val="36"/>
          <w:szCs w:val="36"/>
          <w:lang w:val="en-US" w:eastAsia="en-US" w:bidi="ar-SA"/>
        </w:rPr>
        <w:t>Progression of white matter hyperintensities is related to blood pressure increases and global cognitive decline – a registered report</w:t>
      </w:r>
    </w:p>
    <w:p>
      <w:pPr>
        <w:pStyle w:val="Author"/>
        <w:rPr>
          <w:rFonts w:ascii="Arial" w:hAnsi="Arial"/>
        </w:rPr>
      </w:pPr>
      <w:r>
        <w:rPr>
          <w:rFonts w:ascii="Arial" w:hAnsi="Arial"/>
        </w:rPr>
        <w:t>Frauke Beyer</w:t>
      </w:r>
      <w:r>
        <w:rPr>
          <w:rFonts w:ascii="Arial" w:hAnsi="Arial"/>
          <w:vertAlign w:val="superscript"/>
        </w:rPr>
        <w:t>1,2</w:t>
      </w:r>
    </w:p>
    <w:p>
      <w:pPr>
        <w:pStyle w:val="Author"/>
        <w:rPr>
          <w:rFonts w:ascii="Arial" w:hAnsi="Arial"/>
        </w:rPr>
      </w:pPr>
      <w:r>
        <w:rPr>
          <w:rFonts w:ascii="Arial" w:hAnsi="Arial"/>
        </w:rPr>
        <w:t>Laurenz Lammer</w:t>
      </w:r>
      <w:r>
        <w:rPr>
          <w:rFonts w:ascii="Arial" w:hAnsi="Arial"/>
          <w:vertAlign w:val="superscript"/>
        </w:rPr>
        <w:t>2</w:t>
      </w:r>
    </w:p>
    <w:p>
      <w:pPr>
        <w:pStyle w:val="Author"/>
        <w:rPr>
          <w:rFonts w:ascii="Arial" w:hAnsi="Arial"/>
        </w:rPr>
      </w:pPr>
      <w:r>
        <w:rPr>
          <w:rFonts w:ascii="Arial" w:hAnsi="Arial"/>
        </w:rPr>
        <w:t>Markus Loeffler</w:t>
      </w:r>
      <w:r>
        <w:rPr>
          <w:rFonts w:ascii="Arial" w:hAnsi="Arial"/>
          <w:vertAlign w:val="superscript"/>
        </w:rPr>
        <w:t>4,5</w:t>
      </w:r>
    </w:p>
    <w:p>
      <w:pPr>
        <w:pStyle w:val="Author"/>
        <w:rPr>
          <w:rFonts w:ascii="Arial" w:hAnsi="Arial"/>
        </w:rPr>
      </w:pPr>
      <w:r>
        <w:rPr>
          <w:rFonts w:ascii="Arial" w:hAnsi="Arial"/>
        </w:rPr>
        <w:t>Steffi Riedel-Heller</w:t>
      </w:r>
      <w:r>
        <w:rPr>
          <w:rFonts w:ascii="Arial" w:hAnsi="Arial"/>
          <w:vertAlign w:val="superscript"/>
        </w:rPr>
        <w:t>5,</w:t>
      </w:r>
      <w:r>
        <w:rPr>
          <w:rFonts w:ascii="Arial" w:hAnsi="Arial"/>
          <w:vertAlign w:val="superscript"/>
        </w:rPr>
        <w:t>6</w:t>
      </w:r>
    </w:p>
    <w:p>
      <w:pPr>
        <w:pStyle w:val="Author"/>
        <w:rPr>
          <w:rFonts w:ascii="Arial" w:hAnsi="Arial"/>
        </w:rPr>
      </w:pPr>
      <w:r>
        <w:rPr>
          <w:rFonts w:ascii="Arial" w:hAnsi="Arial"/>
        </w:rPr>
        <w:t>Stéphanie Debette</w:t>
      </w:r>
      <w:r>
        <w:rPr>
          <w:rFonts w:ascii="Arial" w:hAnsi="Arial"/>
          <w:vertAlign w:val="superscript"/>
        </w:rPr>
        <w:t>1</w:t>
      </w:r>
    </w:p>
    <w:p>
      <w:pPr>
        <w:pStyle w:val="Author"/>
        <w:rPr>
          <w:rFonts w:ascii="Arial" w:hAnsi="Arial"/>
        </w:rPr>
      </w:pPr>
      <w:r>
        <w:rPr>
          <w:rFonts w:ascii="Arial" w:hAnsi="Arial"/>
        </w:rPr>
        <w:t>Arno Villringer</w:t>
      </w:r>
      <w:r>
        <w:rPr>
          <w:rFonts w:ascii="Arial" w:hAnsi="Arial"/>
          <w:vertAlign w:val="superscript"/>
        </w:rPr>
        <w:t>2,7</w:t>
      </w:r>
    </w:p>
    <w:p>
      <w:pPr>
        <w:pStyle w:val="Author"/>
        <w:rPr>
          <w:rFonts w:ascii="Arial" w:hAnsi="Arial"/>
        </w:rPr>
      </w:pPr>
      <w:r>
        <w:rPr>
          <w:rFonts w:ascii="Arial" w:hAnsi="Arial"/>
        </w:rPr>
        <w:t>A. Veronica Witte</w:t>
      </w:r>
      <w:r>
        <w:rPr>
          <w:rFonts w:ascii="Arial" w:hAnsi="Arial"/>
          <w:vertAlign w:val="superscript"/>
        </w:rPr>
        <w:t>2,3,7</w:t>
      </w:r>
    </w:p>
    <w:p>
      <w:pPr>
        <w:pStyle w:val="Date"/>
        <w:rPr>
          <w:rFonts w:ascii="Arial" w:hAnsi="Arial"/>
        </w:rPr>
      </w:pPr>
      <w:r>
        <w:rPr>
          <w:rFonts w:ascii="Arial" w:hAnsi="Arial"/>
        </w:rPr>
        <w:t>1 Bordeaux Population Health Research Center, University of Bordeaux, Inserm, UMR 1219, Bordeaux, France  Department of Neurology</w:t>
        <w:br/>
        <w:t xml:space="preserve">2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spacing w:before="480" w:after="240"/>
        <w:rPr>
          <w:rFonts w:ascii="Arial" w:hAnsi="Arial"/>
        </w:rPr>
      </w:pPr>
      <w:r>
        <w:rPr>
          <w:rFonts w:ascii="Arial" w:hAnsi="Arial"/>
        </w:rPr>
      </w:r>
    </w:p>
    <w:p>
      <w:pPr>
        <w:pStyle w:val="Normal"/>
        <w:rPr>
          <w:rFonts w:ascii="Arial" w:hAnsi="Arial"/>
        </w:rPr>
      </w:pPr>
      <w:r>
        <w:rPr>
          <w:rFonts w:ascii="Arial" w:hAnsi="Arial"/>
        </w:rPr>
      </w:r>
      <w:r>
        <w:br w:type="page"/>
      </w:r>
    </w:p>
    <w:p>
      <w:pPr>
        <w:pStyle w:val="Heading1"/>
        <w:rPr>
          <w:rFonts w:ascii="Arial" w:hAnsi="Arial"/>
        </w:rPr>
      </w:pPr>
      <w:r>
        <w:rPr>
          <w:rFonts w:ascii="Arial" w:hAnsi="Arial"/>
        </w:rPr>
        <w:t>Missing data pattern</w:t>
      </w:r>
    </w:p>
    <w:p>
      <w:pPr>
        <w:pStyle w:val="FirstParagraph"/>
        <w:rPr>
          <w:rFonts w:ascii="Arial" w:hAnsi="Arial"/>
        </w:rPr>
      </w:pPr>
      <w:r>
        <w:rPr>
          <w:rFonts w:ascii="Arial" w:hAnsi="Arial"/>
        </w:rPr>
        <w:drawing>
          <wp:inline distT="0" distB="0" distL="0" distR="0">
            <wp:extent cx="4620260" cy="369633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bookmarkStart w:id="0" w:name="missing-data-pattern"/>
      <w:bookmarkEnd w:id="0"/>
    </w:p>
    <w:p>
      <w:pPr>
        <w:pStyle w:val="Heading1"/>
        <w:rPr>
          <w:rFonts w:ascii="Arial" w:hAnsi="Arial"/>
        </w:rPr>
      </w:pPr>
      <w:r>
        <w:rPr>
          <w:rFonts w:ascii="Arial" w:hAnsi="Arial"/>
        </w:rPr>
        <w:t>Comparison to a change score model</w:t>
      </w:r>
    </w:p>
    <w:p>
      <w:pPr>
        <w:pStyle w:val="FirstParagraph"/>
        <w:rPr/>
      </w:pPr>
      <w:r>
        <w:rPr>
          <w:rFonts w:ascii="Arial" w:hAnsi="Arial"/>
        </w:rPr>
        <w:t>We compared our results from the mixed effect model with the approach taken in Debette et al. (</w:t>
      </w:r>
      <w:hyperlink w:anchor="ref-debette11">
        <w:r>
          <w:rPr>
            <w:rStyle w:val="InternetLink"/>
            <w:rFonts w:ascii="Arial" w:hAnsi="Arial"/>
          </w:rPr>
          <w:t>2011</w:t>
        </w:r>
      </w:hyperlink>
      <w:r>
        <w:rPr>
          <w:rFonts w:ascii="Arial" w:hAnsi="Arial"/>
        </w:rPr>
        <w:t>) using change in raw WMH volume or asinh-transformed WMH volume as outcome measure in a linear model (see Table 1). In the change score model with raw WMH volume as outcome, higher DBP at baseline was associated with WMH progression, this was attenuated when using asinh-transformed WMH as outcome. Comparing the model assumptions of the original model (Figure 1 with the change score models for raw and asinh-transformed WMH (Figures 2 and 3), we noticed that the assumptions are not well fulfilled for the change score model.</w:t>
      </w:r>
    </w:p>
    <w:p>
      <w:pPr>
        <w:pStyle w:val="TableCaption"/>
        <w:rPr>
          <w:rFonts w:ascii="Arial" w:hAnsi="Arial"/>
        </w:rPr>
      </w:pPr>
      <w:bookmarkStart w:id="1" w:name="tab%253Adbplinear"/>
      <w:bookmarkEnd w:id="1"/>
      <w:r>
        <w:rPr>
          <w:rFonts w:ascii="Arial" w:hAnsi="Arial"/>
        </w:rPr>
        <w:t>Table 1: Results for DBP baseline and change from linear models using change in raw WMH or asinh-transformed WMH as outcome</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1496"/>
        <w:gridCol w:w="1499"/>
        <w:gridCol w:w="1497"/>
        <w:gridCol w:w="1497"/>
        <w:gridCol w:w="1499"/>
      </w:tblGrid>
      <w:tr>
        <w:trPr>
          <w:tblHeader w:val="true"/>
          <w:trHeight w:val="633"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Raw WMH: Estimate </w:t>
              <w:br/>
              <w:t>[95 % CI]</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Raw WMH: p-value</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 xml:space="preserve">asinh WMH: Estimate </w:t>
              <w:br/>
              <w:t>[95 % CI]</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asinh WMH: p-value</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0.102 [0.081, 0.122]</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 [0.002, 0.003]</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-0.080 [-0.361, 0.201]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0.576</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 [-0.009, 0.004]</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0.491</w:t>
            </w:r>
          </w:p>
        </w:tc>
      </w:tr>
      <w:tr>
        <w:trPr>
          <w:trHeight w:val="360" w:hRule="atLeast"/>
        </w:trPr>
        <w:tc>
          <w:tcPr>
            <w:tcW w:w="1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DBP at baseline baseline</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[0.035, 0.076]</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7"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[0.000, 0.001]</w:t>
            </w:r>
          </w:p>
        </w:tc>
        <w:tc>
          <w:tcPr>
            <w:tcW w:w="1499"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0.030</w:t>
            </w:r>
          </w:p>
        </w:tc>
      </w:tr>
      <w:tr>
        <w:trPr>
          <w:trHeight w:val="360" w:hRule="atLeast"/>
        </w:trPr>
        <w:tc>
          <w:tcPr>
            <w:tcW w:w="1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DBP</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0.050 [0.030, 0.070]</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c>
          <w:tcPr>
            <w:tcW w:w="149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0.001 [0.001, 0.002]</w:t>
            </w:r>
          </w:p>
        </w:tc>
        <w:tc>
          <w:tcPr>
            <w:tcW w:w="149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bl>
    <w:p>
      <w:pPr>
        <w:pStyle w:val="CaptionedFigure"/>
        <w:rPr>
          <w:rFonts w:ascii="Arial" w:hAnsi="Arial"/>
        </w:rPr>
      </w:pPr>
      <w:r>
        <w:rPr>
          <w:rFonts w:ascii="Arial" w:hAnsi="Arial"/>
        </w:rPr>
        <w:drawing>
          <wp:inline distT="0" distB="0" distL="0" distR="0">
            <wp:extent cx="4533900" cy="6047105"/>
            <wp:effectExtent l="0" t="0" r="0" b="0"/>
            <wp:docPr id="2" name="Image1" descr="Figure 1: Assumptions of linear model for the original model M1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 Assumptions of linear model for the original model M1 (from the package check_model)"/>
                    <pic:cNvPicPr>
                      <a:picLocks noChangeAspect="1" noChangeArrowheads="1"/>
                    </pic:cNvPicPr>
                  </pic:nvPicPr>
                  <pic:blipFill>
                    <a:blip r:embed="rId3"/>
                    <a:stretch>
                      <a:fillRect/>
                    </a:stretch>
                  </pic:blipFill>
                  <pic:spPr bwMode="auto">
                    <a:xfrm>
                      <a:off x="0" y="0"/>
                      <a:ext cx="4533900" cy="6047105"/>
                    </a:xfrm>
                    <a:prstGeom prst="rect">
                      <a:avLst/>
                    </a:prstGeom>
                  </pic:spPr>
                </pic:pic>
              </a:graphicData>
            </a:graphic>
          </wp:inline>
        </w:drawing>
      </w:r>
    </w:p>
    <w:p>
      <w:pPr>
        <w:pStyle w:val="ImageCaption"/>
        <w:rPr>
          <w:rFonts w:ascii="Arial" w:hAnsi="Arial"/>
        </w:rPr>
      </w:pPr>
      <w:bookmarkStart w:id="2" w:name="fig%253Adbpcheckmodelorig"/>
      <w:bookmarkEnd w:id="2"/>
      <w:r>
        <w:rPr>
          <w:rFonts w:ascii="Arial" w:hAnsi="Arial"/>
        </w:rPr>
        <w:t>Figure 1: Assumptions of linear model for the original model M1 (from the package check_model)</w:t>
      </w:r>
    </w:p>
    <w:p>
      <w:pPr>
        <w:pStyle w:val="CaptionedFigure"/>
        <w:rPr>
          <w:rFonts w:ascii="Arial" w:hAnsi="Arial"/>
        </w:rPr>
      </w:pPr>
      <w:r>
        <w:rPr>
          <w:rFonts w:ascii="Arial" w:hAnsi="Arial"/>
        </w:rPr>
        <w:drawing>
          <wp:inline distT="0" distB="0" distL="0" distR="0">
            <wp:extent cx="4533900" cy="6047105"/>
            <wp:effectExtent l="0" t="0" r="0" b="0"/>
            <wp:docPr id="3" name="Image2" descr="Figure 2: Assumptions of linear model for the change score model using raw WMH volume as outcome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2: Assumptions of linear model for the change score model using raw WMH volume as outcome (from the package check_model)"/>
                    <pic:cNvPicPr>
                      <a:picLocks noChangeAspect="1" noChangeArrowheads="1"/>
                    </pic:cNvPicPr>
                  </pic:nvPicPr>
                  <pic:blipFill>
                    <a:blip r:embed="rId4"/>
                    <a:stretch>
                      <a:fillRect/>
                    </a:stretch>
                  </pic:blipFill>
                  <pic:spPr bwMode="auto">
                    <a:xfrm>
                      <a:off x="0" y="0"/>
                      <a:ext cx="4533900" cy="6047105"/>
                    </a:xfrm>
                    <a:prstGeom prst="rect">
                      <a:avLst/>
                    </a:prstGeom>
                  </pic:spPr>
                </pic:pic>
              </a:graphicData>
            </a:graphic>
          </wp:inline>
        </w:drawing>
      </w:r>
    </w:p>
    <w:p>
      <w:pPr>
        <w:pStyle w:val="ImageCaption"/>
        <w:rPr>
          <w:rFonts w:ascii="Arial" w:hAnsi="Arial"/>
        </w:rPr>
      </w:pPr>
      <w:bookmarkStart w:id="3" w:name="fig%253Adbpcheckmodel1"/>
      <w:bookmarkEnd w:id="3"/>
      <w:r>
        <w:rPr>
          <w:rFonts w:ascii="Arial" w:hAnsi="Arial"/>
        </w:rPr>
        <w:t>Figure 2: Assumptions of linear model for the change score model using raw WMH volume as outcome (from the package check_model)</w:t>
      </w:r>
    </w:p>
    <w:p>
      <w:pPr>
        <w:pStyle w:val="CaptionedFigure"/>
        <w:rPr>
          <w:rFonts w:ascii="Arial" w:hAnsi="Arial"/>
        </w:rPr>
      </w:pPr>
      <w:r>
        <w:rPr>
          <w:rFonts w:ascii="Arial" w:hAnsi="Arial"/>
        </w:rPr>
        <w:drawing>
          <wp:inline distT="0" distB="0" distL="0" distR="0">
            <wp:extent cx="4533900" cy="6047105"/>
            <wp:effectExtent l="0" t="0" r="0" b="0"/>
            <wp:docPr id="4" name="Image3" descr="Figure 3: Assumptions of linear model for the change score model using asinh-transformed WMH volume as outcome (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3: Assumptions of linear model for the change score model using asinh-transformed WMH volume as outcome (from the package check_model)"/>
                    <pic:cNvPicPr>
                      <a:picLocks noChangeAspect="1" noChangeArrowheads="1"/>
                    </pic:cNvPicPr>
                  </pic:nvPicPr>
                  <pic:blipFill>
                    <a:blip r:embed="rId5"/>
                    <a:stretch>
                      <a:fillRect/>
                    </a:stretch>
                  </pic:blipFill>
                  <pic:spPr bwMode="auto">
                    <a:xfrm>
                      <a:off x="0" y="0"/>
                      <a:ext cx="4533900" cy="6047105"/>
                    </a:xfrm>
                    <a:prstGeom prst="rect">
                      <a:avLst/>
                    </a:prstGeom>
                  </pic:spPr>
                </pic:pic>
              </a:graphicData>
            </a:graphic>
          </wp:inline>
        </w:drawing>
      </w:r>
    </w:p>
    <w:p>
      <w:pPr>
        <w:pStyle w:val="ImageCaption"/>
        <w:rPr>
          <w:rFonts w:ascii="Arial" w:hAnsi="Arial"/>
        </w:rPr>
      </w:pPr>
      <w:bookmarkStart w:id="4" w:name="fig%253Adbpcheckmodel2"/>
      <w:bookmarkEnd w:id="4"/>
      <w:r>
        <w:rPr>
          <w:rFonts w:ascii="Arial" w:hAnsi="Arial"/>
        </w:rPr>
        <w:t>Figure 3: Assumptions of linear model for the change score model using asinh-transformed WMH volume as outcome (from the package check_model)</w:t>
      </w:r>
      <w:bookmarkStart w:id="5" w:name="comparison-to-a-change-score-model"/>
      <w:bookmarkEnd w:id="5"/>
    </w:p>
    <w:p>
      <w:pPr>
        <w:pStyle w:val="Heading1"/>
        <w:rPr>
          <w:rFonts w:ascii="Arial" w:hAnsi="Arial"/>
        </w:rPr>
      </w:pPr>
      <w:r>
        <w:rPr>
          <w:rFonts w:ascii="Arial" w:hAnsi="Arial"/>
        </w:rPr>
        <w:t>Assumptions for models M2 and M3</w:t>
      </w:r>
    </w:p>
    <w:p>
      <w:pPr>
        <w:pStyle w:val="CaptionedFigure"/>
        <w:rPr>
          <w:rFonts w:ascii="Arial" w:hAnsi="Arial"/>
        </w:rPr>
      </w:pPr>
      <w:r>
        <w:rPr>
          <w:rFonts w:ascii="Arial" w:hAnsi="Arial"/>
        </w:rPr>
        <w:drawing>
          <wp:inline distT="0" distB="0" distL="0" distR="0">
            <wp:extent cx="4533900" cy="6047105"/>
            <wp:effectExtent l="0" t="0" r="0" b="0"/>
            <wp:docPr id="5" name="Image4" descr="Figure 4: Assumptions of linear model for them model M2 (executive function)(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4: Assumptions of linear model for them model M2 (executive function)(from the package check_model)"/>
                    <pic:cNvPicPr>
                      <a:picLocks noChangeAspect="1" noChangeArrowheads="1"/>
                    </pic:cNvPicPr>
                  </pic:nvPicPr>
                  <pic:blipFill>
                    <a:blip r:embed="rId6"/>
                    <a:stretch>
                      <a:fillRect/>
                    </a:stretch>
                  </pic:blipFill>
                  <pic:spPr bwMode="auto">
                    <a:xfrm>
                      <a:off x="0" y="0"/>
                      <a:ext cx="4533900" cy="6047105"/>
                    </a:xfrm>
                    <a:prstGeom prst="rect">
                      <a:avLst/>
                    </a:prstGeom>
                  </pic:spPr>
                </pic:pic>
              </a:graphicData>
            </a:graphic>
          </wp:inline>
        </w:drawing>
      </w:r>
    </w:p>
    <w:p>
      <w:pPr>
        <w:pStyle w:val="ImageCaption"/>
        <w:rPr>
          <w:rFonts w:ascii="Arial" w:hAnsi="Arial"/>
        </w:rPr>
      </w:pPr>
      <w:bookmarkStart w:id="6" w:name="fig%253Aassu2"/>
      <w:bookmarkEnd w:id="6"/>
      <w:r>
        <w:rPr>
          <w:rFonts w:ascii="Arial" w:hAnsi="Arial"/>
        </w:rPr>
        <w:t>Figure 4: Assumptions of linear model for them model M2 (executive function)(from the package check_model)</w:t>
      </w:r>
    </w:p>
    <w:p>
      <w:pPr>
        <w:pStyle w:val="CaptionedFigure"/>
        <w:rPr>
          <w:rFonts w:ascii="Arial" w:hAnsi="Arial"/>
        </w:rPr>
      </w:pPr>
      <w:r>
        <w:rPr>
          <w:rFonts w:ascii="Arial" w:hAnsi="Arial"/>
        </w:rPr>
        <w:drawing>
          <wp:inline distT="0" distB="0" distL="0" distR="0">
            <wp:extent cx="4533900" cy="6047105"/>
            <wp:effectExtent l="0" t="0" r="0" b="0"/>
            <wp:docPr id="6" name="Image5" descr="Figure 5: Assumptions of linear model for them model M3 (global cognitive function)(from the package check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5: Assumptions of linear model for them model M3 (global cognitive function)(from the package check_model)"/>
                    <pic:cNvPicPr>
                      <a:picLocks noChangeAspect="1" noChangeArrowheads="1"/>
                    </pic:cNvPicPr>
                  </pic:nvPicPr>
                  <pic:blipFill>
                    <a:blip r:embed="rId7"/>
                    <a:stretch>
                      <a:fillRect/>
                    </a:stretch>
                  </pic:blipFill>
                  <pic:spPr bwMode="auto">
                    <a:xfrm>
                      <a:off x="0" y="0"/>
                      <a:ext cx="4533900" cy="6047105"/>
                    </a:xfrm>
                    <a:prstGeom prst="rect">
                      <a:avLst/>
                    </a:prstGeom>
                  </pic:spPr>
                </pic:pic>
              </a:graphicData>
            </a:graphic>
          </wp:inline>
        </w:drawing>
      </w:r>
    </w:p>
    <w:p>
      <w:pPr>
        <w:pStyle w:val="ImageCaption"/>
        <w:rPr>
          <w:rFonts w:ascii="Arial" w:hAnsi="Arial"/>
        </w:rPr>
      </w:pPr>
      <w:bookmarkStart w:id="7" w:name="fig%253Aassu3"/>
      <w:bookmarkEnd w:id="7"/>
      <w:r>
        <w:rPr>
          <w:rFonts w:ascii="Arial" w:hAnsi="Arial"/>
        </w:rPr>
        <w:t>Figure 5: Assumptions of linear model for them model M3 (global cognitive function)(from the package check_model)</w:t>
      </w:r>
    </w:p>
    <w:p>
      <w:pPr>
        <w:pStyle w:val="CaptionedFigure"/>
        <w:rPr>
          <w:rFonts w:ascii="Arial" w:hAnsi="Arial"/>
        </w:rPr>
      </w:pPr>
      <w:r>
        <w:rPr>
          <w:rFonts w:ascii="Arial" w:hAnsi="Arial"/>
        </w:rPr>
        <w:drawing>
          <wp:inline distT="0" distB="0" distL="0" distR="0">
            <wp:extent cx="4533900" cy="3399790"/>
            <wp:effectExtent l="0" t="0" r="0" b="0"/>
            <wp:docPr id="7" name="Image6" descr="Figure 6: Age and DBP in Life-Adult. Colors indicate increase/stable/decrease in DBP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6: Age and DBP in Life-Adult. Colors indicate increase/stable/decrease in DBP over time."/>
                    <pic:cNvPicPr>
                      <a:picLocks noChangeAspect="1" noChangeArrowheads="1"/>
                    </pic:cNvPicPr>
                  </pic:nvPicPr>
                  <pic:blipFill>
                    <a:blip r:embed="rId8"/>
                    <a:stretch>
                      <a:fillRect/>
                    </a:stretch>
                  </pic:blipFill>
                  <pic:spPr bwMode="auto">
                    <a:xfrm>
                      <a:off x="0" y="0"/>
                      <a:ext cx="4533900" cy="3399790"/>
                    </a:xfrm>
                    <a:prstGeom prst="rect">
                      <a:avLst/>
                    </a:prstGeom>
                  </pic:spPr>
                </pic:pic>
              </a:graphicData>
            </a:graphic>
          </wp:inline>
        </w:drawing>
      </w:r>
    </w:p>
    <w:p>
      <w:pPr>
        <w:pStyle w:val="ImageCaption"/>
        <w:rPr>
          <w:rFonts w:ascii="Arial" w:hAnsi="Arial"/>
        </w:rPr>
      </w:pPr>
      <w:bookmarkStart w:id="8" w:name="fig%253Adbptrend1"/>
      <w:bookmarkEnd w:id="8"/>
      <w:r>
        <w:rPr>
          <w:rFonts w:ascii="Arial" w:hAnsi="Arial"/>
        </w:rPr>
        <w:t>Figure 6: Age and DBP in Life-Adult. Colors indicate increase/stable/decrease in DBP over time.</w:t>
      </w:r>
    </w:p>
    <w:p>
      <w:pPr>
        <w:pStyle w:val="CaptionedFigure"/>
        <w:rPr>
          <w:rFonts w:ascii="Arial" w:hAnsi="Arial"/>
        </w:rPr>
      </w:pPr>
      <w:r>
        <w:rPr>
          <w:rFonts w:ascii="Arial" w:hAnsi="Arial"/>
        </w:rPr>
        <w:drawing>
          <wp:inline distT="0" distB="0" distL="0" distR="0">
            <wp:extent cx="4533900" cy="3399790"/>
            <wp:effectExtent l="0" t="0" r="0" b="0"/>
            <wp:docPr id="8" name="Image7" descr="Figure 7: DBP and asinh-transformed WMH in Life-Adult. Colors indicate increase/stable/decrease in DBP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7: DBP and asinh-transformed WMH in Life-Adult. Colors indicate increase/stable/decrease in DBP over time."/>
                    <pic:cNvPicPr>
                      <a:picLocks noChangeAspect="1" noChangeArrowheads="1"/>
                    </pic:cNvPicPr>
                  </pic:nvPicPr>
                  <pic:blipFill>
                    <a:blip r:embed="rId9"/>
                    <a:stretch>
                      <a:fillRect/>
                    </a:stretch>
                  </pic:blipFill>
                  <pic:spPr bwMode="auto">
                    <a:xfrm>
                      <a:off x="0" y="0"/>
                      <a:ext cx="4533900" cy="3399790"/>
                    </a:xfrm>
                    <a:prstGeom prst="rect">
                      <a:avLst/>
                    </a:prstGeom>
                  </pic:spPr>
                </pic:pic>
              </a:graphicData>
            </a:graphic>
          </wp:inline>
        </w:drawing>
      </w:r>
    </w:p>
    <w:p>
      <w:pPr>
        <w:pStyle w:val="ImageCaption"/>
        <w:rPr>
          <w:rFonts w:ascii="Arial" w:hAnsi="Arial"/>
        </w:rPr>
      </w:pPr>
      <w:bookmarkStart w:id="9" w:name="fig%253Adbptrend2"/>
      <w:bookmarkEnd w:id="9"/>
      <w:r>
        <w:rPr>
          <w:rFonts w:ascii="Arial" w:hAnsi="Arial"/>
        </w:rPr>
        <w:t>Figure 7: DBP and asinh-transformed WMH in Life-Adult. Colors indicate increase/stable/decrease in DBP over time.</w:t>
      </w:r>
      <w:bookmarkStart w:id="10" w:name="assumptions-for-models-m2-and-m3"/>
      <w:bookmarkEnd w:id="10"/>
    </w:p>
    <w:p>
      <w:pPr>
        <w:pStyle w:val="Heading1"/>
        <w:rPr>
          <w:rFonts w:ascii="Arial" w:hAnsi="Arial"/>
        </w:rPr>
      </w:pPr>
      <w:r>
        <w:rPr>
          <w:rFonts w:ascii="Arial" w:hAnsi="Arial"/>
        </w:rPr>
        <w:t>Interaction Models</w:t>
      </w:r>
    </w:p>
    <w:p>
      <w:pPr>
        <w:pStyle w:val="TableCaption"/>
        <w:rPr>
          <w:rFonts w:ascii="Arial" w:hAnsi="Arial"/>
        </w:rPr>
      </w:pPr>
      <w:bookmarkStart w:id="11" w:name="tab%253AE2asexres"/>
      <w:bookmarkEnd w:id="11"/>
      <w:r>
        <w:rPr>
          <w:rFonts w:ascii="Arial" w:hAnsi="Arial"/>
        </w:rPr>
        <w:t xml:space="preserve">Table 2: Interaction of gender and WMH progression </w:t>
      </w:r>
    </w:p>
    <w:tbl>
      <w:tblPr>
        <w:tblW w:w="8976" w:type="dxa"/>
        <w:jc w:val="center"/>
        <w:tblInd w:w="0" w:type="dxa"/>
        <w:tblLayout w:type="fixed"/>
        <w:tblCellMar>
          <w:top w:w="0" w:type="dxa"/>
          <w:left w:w="0" w:type="dxa"/>
          <w:bottom w:w="0" w:type="dxa"/>
          <w:right w:w="0" w:type="dxa"/>
        </w:tblCellMar>
        <w:tblLook w:noHBand="0" w:noVBand="1" w:firstColumn="0" w:lastRow="0" w:lastColumn="0" w:firstRow="1"/>
      </w:tblPr>
      <w:tblGrid>
        <w:gridCol w:w="4823"/>
        <w:gridCol w:w="2922"/>
        <w:gridCol w:w="1231"/>
      </w:tblGrid>
      <w:tr>
        <w:trPr>
          <w:tblHeader w:val="true"/>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0.025 [-0.045, 0.094]</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0.486</w:t>
            </w:r>
          </w:p>
        </w:tc>
      </w:tr>
      <w:tr>
        <w:trPr>
          <w:trHeight w:val="607"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Diastolic BP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0.012 [0.005, 0.018]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diastolic BP</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0.836 [-0.134, 1.807]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0.091</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-0.078 [-0.693, 0.536]</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0.803</w:t>
            </w:r>
          </w:p>
        </w:tc>
      </w:tr>
      <w:tr>
        <w:trPr>
          <w:trHeight w:val="607"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-0.281 [-0.462, -0.101]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w:t>
            </w:r>
          </w:p>
        </w:tc>
      </w:tr>
      <w:tr>
        <w:trPr>
          <w:trHeight w:val="624"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gender</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[-0.012, 0.011]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0.936</w:t>
            </w:r>
          </w:p>
        </w:tc>
      </w:tr>
      <w:tr>
        <w:trPr>
          <w:trHeight w:val="607" w:hRule="atLeast"/>
        </w:trPr>
        <w:tc>
          <w:tcPr>
            <w:tcW w:w="4823"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DBP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0.616</w:t>
            </w:r>
          </w:p>
        </w:tc>
      </w:tr>
      <w:tr>
        <w:trPr>
          <w:trHeight w:val="607" w:hRule="atLeast"/>
        </w:trPr>
        <w:tc>
          <w:tcPr>
            <w:tcW w:w="482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292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0.031 [-0.035, 0.098]</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0.356</w:t>
            </w:r>
          </w:p>
        </w:tc>
      </w:tr>
    </w:tbl>
    <w:p>
      <w:pPr>
        <w:pStyle w:val="Heading4"/>
        <w:rPr>
          <w:rFonts w:ascii="Arial" w:hAnsi="Arial"/>
        </w:rPr>
      </w:pPr>
      <w:r>
        <w:rPr>
          <w:rFonts w:ascii="Arial" w:hAnsi="Arial"/>
        </w:rPr>
        <w:t>E2aa: Gender and DBP change interaction (new exploratory analysis)</w:t>
      </w:r>
    </w:p>
    <w:p>
      <w:pPr>
        <w:pStyle w:val="TableCaption"/>
        <w:rPr>
          <w:rFonts w:ascii="Arial" w:hAnsi="Arial"/>
        </w:rPr>
      </w:pPr>
      <w:bookmarkStart w:id="12" w:name="tab%253AE2aDBPchangesexres"/>
      <w:bookmarkEnd w:id="12"/>
      <w:r>
        <w:rPr>
          <w:rFonts w:ascii="Arial" w:hAnsi="Arial"/>
        </w:rPr>
        <w:t xml:space="preserve">Table 3: Interaction of DBP change and gender on WMH progression </w:t>
      </w:r>
    </w:p>
    <w:tbl>
      <w:tblPr>
        <w:tblW w:w="8893" w:type="dxa"/>
        <w:jc w:val="center"/>
        <w:tblInd w:w="0" w:type="dxa"/>
        <w:tblLayout w:type="fixed"/>
        <w:tblCellMar>
          <w:top w:w="0" w:type="dxa"/>
          <w:left w:w="0" w:type="dxa"/>
          <w:bottom w:w="0" w:type="dxa"/>
          <w:right w:w="0" w:type="dxa"/>
        </w:tblCellMar>
        <w:tblLook w:noHBand="0" w:noVBand="1" w:firstColumn="0" w:lastRow="0" w:lastColumn="0" w:firstRow="1"/>
      </w:tblPr>
      <w:tblGrid>
        <w:gridCol w:w="4740"/>
        <w:gridCol w:w="2922"/>
        <w:gridCol w:w="1231"/>
      </w:tblGrid>
      <w:tr>
        <w:trPr>
          <w:tblHeader w:val="true"/>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0.026 [-0.030, 0.083]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0.359</w:t>
            </w:r>
          </w:p>
        </w:tc>
      </w:tr>
      <w:tr>
        <w:trPr>
          <w:trHeight w:val="607"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Diastolic BP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0.012 [0.005, 0.018]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diastolic BP</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0.008 [0.003, 0.013]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0.843 [-0.116, 1.802]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0.085</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-0.074 [-0.674, 0.526]</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0.809</w:t>
            </w:r>
          </w:p>
        </w:tc>
      </w:tr>
      <w:tr>
        <w:trPr>
          <w:trHeight w:val="607"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-0.282 [-0.459, -0.105]</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w:t>
            </w:r>
          </w:p>
        </w:tc>
      </w:tr>
      <w:tr>
        <w:trPr>
          <w:trHeight w:val="624" w:hRule="atLeast"/>
        </w:trPr>
        <w:tc>
          <w:tcPr>
            <w:tcW w:w="47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DBP change and gender</w:t>
            </w:r>
          </w:p>
        </w:tc>
        <w:tc>
          <w:tcPr>
            <w:tcW w:w="292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-0.003 [-0.009, 0.003]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0.372</w:t>
            </w:r>
          </w:p>
        </w:tc>
      </w:tr>
      <w:tr>
        <w:trPr>
          <w:trHeight w:val="607" w:hRule="atLeast"/>
        </w:trPr>
        <w:tc>
          <w:tcPr>
            <w:tcW w:w="47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DBP at baseline</w:t>
            </w:r>
          </w:p>
        </w:tc>
        <w:tc>
          <w:tcPr>
            <w:tcW w:w="292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0.586</w:t>
            </w:r>
          </w:p>
        </w:tc>
      </w:tr>
    </w:tbl>
    <w:p>
      <w:pPr>
        <w:pStyle w:val="Heading4"/>
        <w:rPr>
          <w:rFonts w:ascii="Arial" w:hAnsi="Arial"/>
        </w:rPr>
      </w:pPr>
      <w:r>
        <w:rPr>
          <w:rFonts w:ascii="Arial" w:hAnsi="Arial"/>
        </w:rPr>
        <w:t>E2a: Gender and baseline DBP interaction on WML progression</w:t>
      </w:r>
    </w:p>
    <w:p>
      <w:pPr>
        <w:pStyle w:val="TableCaption"/>
        <w:rPr>
          <w:rFonts w:ascii="Arial" w:hAnsi="Arial"/>
        </w:rPr>
      </w:pPr>
      <w:bookmarkStart w:id="13" w:name="tab%253AE2bDBPsexres"/>
      <w:bookmarkEnd w:id="13"/>
      <w:r>
        <w:rPr>
          <w:rFonts w:ascii="Arial" w:hAnsi="Arial"/>
        </w:rPr>
        <w:t xml:space="preserve">Table 4: Interaction of DBP baseline, age and gender on WML progression </w:t>
      </w:r>
    </w:p>
    <w:tbl>
      <w:tblPr>
        <w:tblW w:w="9444" w:type="dxa"/>
        <w:jc w:val="center"/>
        <w:tblInd w:w="0" w:type="dxa"/>
        <w:tblLayout w:type="fixed"/>
        <w:tblCellMar>
          <w:top w:w="0" w:type="dxa"/>
          <w:left w:w="0" w:type="dxa"/>
          <w:bottom w:w="0" w:type="dxa"/>
          <w:right w:w="0" w:type="dxa"/>
        </w:tblCellMar>
        <w:tblLook w:noHBand="0" w:noVBand="1" w:firstColumn="0" w:lastRow="0" w:lastColumn="0" w:firstRow="1"/>
      </w:tblPr>
      <w:tblGrid>
        <w:gridCol w:w="5371"/>
        <w:gridCol w:w="2842"/>
        <w:gridCol w:w="1231"/>
      </w:tblGrid>
      <w:tr>
        <w:trPr>
          <w:tblHeader w:val="true"/>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0.055 [0.049, 0.062]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0.014 [-0.064, 0.091]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0.730</w:t>
            </w:r>
          </w:p>
        </w:tc>
      </w:tr>
      <w:tr>
        <w:trPr>
          <w:trHeight w:val="607"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Diastolic BP at baseline</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0.015 [0.006, 0.025]</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0.002</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diastolic BP</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0.837 [-0.128, 1.802]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0.089</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-0.092 [-0.704, 0.520]</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0.767</w:t>
            </w:r>
          </w:p>
        </w:tc>
      </w:tr>
      <w:tr>
        <w:trPr>
          <w:trHeight w:val="607"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0.208 [-0.768, 1.184]</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0.676</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DBP and gender</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[-0.019, 0.006]</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0.318</w:t>
            </w:r>
          </w:p>
        </w:tc>
      </w:tr>
      <w:tr>
        <w:trPr>
          <w:trHeight w:val="624"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gender</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0.021 [-0.046, 0.089]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0.534</w:t>
            </w:r>
          </w:p>
        </w:tc>
      </w:tr>
      <w:tr>
        <w:trPr>
          <w:trHeight w:val="607"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DBP at baseline</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0.001]</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0.932</w:t>
            </w:r>
          </w:p>
        </w:tc>
      </w:tr>
      <w:tr>
        <w:trPr>
          <w:trHeight w:val="607" w:hRule="atLeast"/>
        </w:trPr>
        <w:tc>
          <w:tcPr>
            <w:tcW w:w="537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2842"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0.031 [-0.035, 0.097]</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0.361</w:t>
            </w:r>
          </w:p>
        </w:tc>
      </w:tr>
      <w:tr>
        <w:trPr>
          <w:trHeight w:val="607" w:hRule="atLeast"/>
        </w:trPr>
        <w:tc>
          <w:tcPr>
            <w:tcW w:w="53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differences of time x DBP at baseline</w:t>
            </w:r>
          </w:p>
        </w:tc>
        <w:tc>
          <w:tcPr>
            <w:tcW w:w="284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0.001]</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0.519</w:t>
            </w:r>
          </w:p>
        </w:tc>
      </w:tr>
    </w:tbl>
    <w:p>
      <w:pPr>
        <w:pStyle w:val="Heading4"/>
        <w:rPr>
          <w:rFonts w:ascii="Arial" w:hAnsi="Arial"/>
        </w:rPr>
      </w:pPr>
      <w:r>
        <w:rPr>
          <w:rFonts w:ascii="Arial" w:hAnsi="Arial"/>
        </w:rPr>
        <w:t>E2c: Interaction of gender and baseline WHR on WMH progression</w:t>
      </w:r>
    </w:p>
    <w:p>
      <w:pPr>
        <w:pStyle w:val="TableCaption"/>
        <w:rPr>
          <w:rFonts w:ascii="Arial" w:hAnsi="Arial"/>
        </w:rPr>
      </w:pPr>
      <w:bookmarkStart w:id="14" w:name="tab%253AE2cWHRsexres"/>
      <w:bookmarkEnd w:id="14"/>
      <w:r>
        <w:rPr>
          <w:rFonts w:ascii="Arial" w:hAnsi="Arial"/>
        </w:rPr>
        <w:t xml:space="preserve">Table 5: Interaction of gender and baseline WHR on WMH progression </w:t>
      </w:r>
    </w:p>
    <w:tbl>
      <w:tblPr>
        <w:tblW w:w="9527" w:type="dxa"/>
        <w:jc w:val="center"/>
        <w:tblInd w:w="0" w:type="dxa"/>
        <w:tblLayout w:type="fixed"/>
        <w:tblCellMar>
          <w:top w:w="0" w:type="dxa"/>
          <w:left w:w="0" w:type="dxa"/>
          <w:bottom w:w="0" w:type="dxa"/>
          <w:right w:w="0" w:type="dxa"/>
        </w:tblCellMar>
        <w:tblLook w:noHBand="0" w:noVBand="1" w:firstColumn="0" w:lastRow="0" w:lastColumn="0" w:firstRow="1"/>
      </w:tblPr>
      <w:tblGrid>
        <w:gridCol w:w="5456"/>
        <w:gridCol w:w="2840"/>
        <w:gridCol w:w="1231"/>
      </w:tblGrid>
      <w:tr>
        <w:trPr>
          <w:tblHeader w:val="true"/>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0.056 [0.049, 0.062]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 [-0.045, 0.148]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0.295</w:t>
            </w:r>
          </w:p>
        </w:tc>
      </w:tr>
      <w:tr>
        <w:trPr>
          <w:trHeight w:val="607"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Diastolic BP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0.012 [0.005, 0.018]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diastolic BP</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 [0.003, 0.009]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Waist-to-hip ratio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0.705 [-0.745, 2.155]</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0.340</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WHR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-0.118 [-0.736, 0.500]</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0.708</w:t>
            </w:r>
          </w:p>
        </w:tc>
      </w:tr>
      <w:tr>
        <w:trPr>
          <w:trHeight w:val="607"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-0.493 [-2.254, 1.268]</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0.583</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WHR and gender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0.228 [-1.662, 2.119]</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0.813</w:t>
            </w:r>
          </w:p>
        </w:tc>
      </w:tr>
      <w:tr>
        <w:trPr>
          <w:trHeight w:val="624"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gender</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-0.049 [-0.171, 0.073]</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0.433</w:t>
            </w:r>
          </w:p>
        </w:tc>
      </w:tr>
      <w:tr>
        <w:trPr>
          <w:trHeight w:val="607"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DBP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[-0.001, 0.000]</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0.618</w:t>
            </w:r>
          </w:p>
        </w:tc>
      </w:tr>
      <w:tr>
        <w:trPr>
          <w:trHeight w:val="607" w:hRule="atLeast"/>
        </w:trPr>
        <w:tc>
          <w:tcPr>
            <w:tcW w:w="545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time and WHR at baseline</w:t>
            </w:r>
          </w:p>
        </w:tc>
        <w:tc>
          <w:tcPr>
            <w:tcW w:w="2840"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0.000 [-0.102, 0.102]</w:t>
            </w:r>
          </w:p>
        </w:tc>
        <w:tc>
          <w:tcPr>
            <w:tcW w:w="1231"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0.994</w:t>
            </w:r>
          </w:p>
        </w:tc>
      </w:tr>
      <w:tr>
        <w:trPr>
          <w:trHeight w:val="607" w:hRule="atLeast"/>
        </w:trPr>
        <w:tc>
          <w:tcPr>
            <w:tcW w:w="545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differences of time x WHR at baseline</w:t>
            </w:r>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 [-0.079, 0.184]</w:t>
            </w:r>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0.436</w:t>
            </w:r>
          </w:p>
        </w:tc>
      </w:tr>
    </w:tbl>
    <w:p>
      <w:pPr>
        <w:pStyle w:val="Heading4"/>
        <w:rPr>
          <w:rFonts w:ascii="Arial" w:hAnsi="Arial"/>
        </w:rPr>
      </w:pPr>
      <w:r>
        <w:rPr>
          <w:rFonts w:ascii="Arial" w:hAnsi="Arial"/>
        </w:rPr>
        <w:t>E3a: Interaction of gender and WMH progression on executive cognitive function</w:t>
      </w:r>
    </w:p>
    <w:p>
      <w:pPr>
        <w:pStyle w:val="TableCaption"/>
        <w:rPr>
          <w:rFonts w:ascii="Arial" w:hAnsi="Arial"/>
        </w:rPr>
      </w:pPr>
      <w:bookmarkStart w:id="15" w:name="tab%253AE3aexfunctsexres"/>
      <w:bookmarkEnd w:id="15"/>
      <w:r>
        <w:rPr>
          <w:rFonts w:ascii="Arial" w:hAnsi="Arial"/>
        </w:rPr>
        <w:t>Table 6: Interaction of WMH progression and gender on executive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2496"/>
        <w:gridCol w:w="2496"/>
        <w:gridCol w:w="2496"/>
      </w:tblGrid>
      <w:tr>
        <w:trPr>
          <w:tblHeader w:val="true"/>
          <w:trHeight w:val="48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[-0.026, -0.008]</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-0.047 [-0.061, -0.033]</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Asinh-transformed WMH volume baseline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-0.017 [-0.116, 0.082]</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0.735</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Asinh-transformed WMH volume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-0.097 [-0.370, 0.175]</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0.483</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-0.229 [-0.392, -0.066]</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0.006</w:t>
            </w:r>
          </w:p>
        </w:tc>
      </w:tr>
      <w:tr>
        <w:trPr>
          <w:trHeight w:val="360" w:hRule="atLeast"/>
        </w:trPr>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gender and Asinh-transformed WMH change</w:t>
            </w:r>
          </w:p>
        </w:tc>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-0.104 [-0.417, 0.209]</w:t>
            </w:r>
          </w:p>
        </w:tc>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0.513</w:t>
            </w:r>
          </w:p>
        </w:tc>
      </w:tr>
    </w:tbl>
    <w:p>
      <w:pPr>
        <w:pStyle w:val="TableCaption"/>
        <w:rPr>
          <w:rFonts w:ascii="Arial" w:hAnsi="Arial"/>
        </w:rPr>
      </w:pPr>
      <w:bookmarkStart w:id="16" w:name="tab%253AE3bglobalcogres"/>
      <w:bookmarkEnd w:id="16"/>
      <w:r>
        <w:rPr>
          <w:rFonts w:ascii="Arial" w:hAnsi="Arial"/>
        </w:rPr>
        <w:t>Table 7: Interaction of gender and WMH progression on general cognitive function</w:t>
      </w:r>
    </w:p>
    <w:tbl>
      <w:tblPr>
        <w:tblW w:w="4000" w:type="pct"/>
        <w:jc w:val="center"/>
        <w:tblInd w:w="0" w:type="dxa"/>
        <w:tblLayout w:type="fixed"/>
        <w:tblCellMar>
          <w:top w:w="0" w:type="dxa"/>
          <w:left w:w="0" w:type="dxa"/>
          <w:bottom w:w="0" w:type="dxa"/>
          <w:right w:w="0" w:type="dxa"/>
        </w:tblCellMar>
        <w:tblLook w:noHBand="0" w:noVBand="1" w:firstColumn="0" w:lastRow="0" w:lastColumn="0" w:firstRow="1"/>
      </w:tblPr>
      <w:tblGrid>
        <w:gridCol w:w="2496"/>
        <w:gridCol w:w="2496"/>
        <w:gridCol w:w="2496"/>
      </w:tblGrid>
      <w:tr>
        <w:trPr>
          <w:tblHeader w:val="true"/>
          <w:trHeight w:val="48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ascii="Arial" w:hAnsi="Arial"/>
              </w:rPr>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Estimate [95 % CI]</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p-value</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Age at baseline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-0.045 [-0.053, -0.037]</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Time between baseline and followup</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-0.040 [-0.052, -0.028]</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Asinh-transformed WMH volume baseline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-0.044 [-0.135, 0.046]</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0.337</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Change in Asinh-transformed WMH volume</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-0.231 [-0.463, 0.002]</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0.052</w:t>
            </w:r>
          </w:p>
        </w:tc>
      </w:tr>
      <w:tr>
        <w:trPr>
          <w:trHeight w:val="360" w:hRule="atLeast"/>
        </w:trPr>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Gender (males=1)</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-0.273 [-0.422, -0.125]</w:t>
            </w:r>
          </w:p>
        </w:tc>
        <w:tc>
          <w:tcPr>
            <w:tcW w:w="2496" w:type="dxa"/>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&lt;0.001</w:t>
            </w:r>
          </w:p>
        </w:tc>
      </w:tr>
      <w:tr>
        <w:trPr>
          <w:trHeight w:val="360" w:hRule="atLeast"/>
        </w:trPr>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Interaction of gender and Asinh-transformed WMH change</w:t>
            </w:r>
          </w:p>
        </w:tc>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-0.160 [-0.427, 0.107]</w:t>
            </w:r>
          </w:p>
        </w:tc>
        <w:tc>
          <w:tcPr>
            <w:tcW w:w="249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ascii="Arial" w:hAnsi="Arial"/>
              </w:rPr>
            </w:pPr>
            <w:r>
              <w:rPr>
                <w:rFonts w:eastAsia="DejaVu Sans" w:cs="DejaVu Sans" w:ascii="Arial" w:hAnsi="Arial"/>
                <w:b w:val="false"/>
                <w:i w:val="false"/>
                <w:color w:val="000000"/>
                <w:sz w:val="22"/>
                <w:szCs w:val="22"/>
                <w:u w:val="none"/>
              </w:rPr>
              <w:t>0.239</w:t>
            </w:r>
          </w:p>
        </w:tc>
      </w:tr>
    </w:tbl>
    <w:p>
      <w:pPr>
        <w:pStyle w:val="Normal"/>
        <w:rPr>
          <w:rFonts w:ascii="Arial" w:hAnsi="Arial"/>
        </w:rPr>
      </w:pPr>
      <w:r>
        <w:rPr>
          <w:rFonts w:ascii="Arial" w:hAnsi="Arial"/>
        </w:rPr>
      </w:r>
    </w:p>
    <w:p>
      <w:pPr>
        <w:sectPr>
          <w:type w:val="nextPage"/>
          <w:pgSz w:w="12240" w:h="15840"/>
          <w:pgMar w:left="1440" w:right="1440" w:header="0" w:top="1440" w:footer="0" w:bottom="1440" w:gutter="0"/>
          <w:pgNumType w:fmt="decimal"/>
          <w:formProt w:val="false"/>
          <w:textDirection w:val="lrTb"/>
          <w:docGrid w:type="default" w:linePitch="100" w:charSpace="0"/>
        </w:sectPr>
        <w:pStyle w:val="Normal"/>
        <w:rPr>
          <w:rFonts w:ascii="Arial" w:hAnsi="Arial"/>
        </w:rPr>
      </w:pPr>
      <w:r>
        <w:rPr>
          <w:rFonts w:ascii="Arial" w:hAnsi="Arial"/>
        </w:rPr>
      </w:r>
    </w:p>
    <w:p>
      <w:pPr>
        <w:pStyle w:val="Caption1"/>
        <w:keepNext w:val="true"/>
        <w:rPr>
          <w:rFonts w:ascii="Arial" w:hAnsi="Arial"/>
        </w:rPr>
      </w:pPr>
      <w:bookmarkStart w:id="17" w:name="_Ref89072559"/>
      <w:r>
        <w:rPr>
          <w:rFonts w:ascii="Arial" w:hAnsi="Arial"/>
          <w:b/>
          <w:bCs/>
          <w:sz w:val="22"/>
          <w:szCs w:val="22"/>
        </w:rPr>
        <w:t xml:space="preserve">Table </w:t>
      </w:r>
      <w:bookmarkEnd w:id="17"/>
      <w:r>
        <w:rPr>
          <w:rFonts w:ascii="Arial" w:hAnsi="Arial"/>
          <w:b/>
          <w:bCs/>
          <w:sz w:val="22"/>
          <w:szCs w:val="22"/>
        </w:rPr>
        <w:t>8</w:t>
      </w:r>
      <w:r>
        <w:rPr>
          <w:rFonts w:ascii="Arial" w:hAnsi="Arial"/>
          <w:sz w:val="22"/>
          <w:szCs w:val="22"/>
        </w:rPr>
        <w:t>: Summary table with an overview of research questions, hypotheses, planned analyses and interpretation of outcomes</w:t>
      </w:r>
    </w:p>
    <w:tbl>
      <w:tblPr>
        <w:tblStyle w:val="TableGrid"/>
        <w:tblW w:w="15163"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484"/>
        <w:gridCol w:w="1440"/>
        <w:gridCol w:w="1573"/>
        <w:gridCol w:w="3753"/>
        <w:gridCol w:w="2276"/>
        <w:gridCol w:w="1680"/>
        <w:gridCol w:w="2956"/>
      </w:tblGrid>
      <w:tr>
        <w:trPr/>
        <w:tc>
          <w:tcPr>
            <w:tcW w:w="1484" w:type="dxa"/>
            <w:tcBorders/>
            <w:shd w:color="auto" w:fill="auto" w:val="clear"/>
          </w:tcPr>
          <w:p>
            <w:pPr>
              <w:pStyle w:val="Normal"/>
              <w:widowControl w:val="false"/>
              <w:spacing w:lineRule="auto" w:line="240" w:before="0" w:after="0"/>
              <w:jc w:val="left"/>
              <w:rPr>
                <w:rFonts w:ascii="Arial" w:hAnsi="Arial"/>
                <w:b/>
                <w:b/>
                <w:bCs/>
              </w:rPr>
            </w:pPr>
            <w:r>
              <w:rPr>
                <w:rFonts w:ascii="Arial" w:hAnsi="Arial"/>
                <w:b/>
                <w:bCs/>
                <w:kern w:val="0"/>
                <w:szCs w:val="22"/>
              </w:rPr>
              <w:t>Question</w:t>
            </w:r>
          </w:p>
        </w:tc>
        <w:tc>
          <w:tcPr>
            <w:tcW w:w="1440" w:type="dxa"/>
            <w:tcBorders/>
            <w:shd w:color="auto" w:fill="auto" w:val="clear"/>
          </w:tcPr>
          <w:p>
            <w:pPr>
              <w:pStyle w:val="Normal"/>
              <w:widowControl w:val="false"/>
              <w:spacing w:lineRule="auto" w:line="240" w:before="0" w:after="0"/>
              <w:jc w:val="left"/>
              <w:rPr>
                <w:rFonts w:ascii="Arial" w:hAnsi="Arial"/>
                <w:b/>
                <w:b/>
                <w:bCs/>
              </w:rPr>
            </w:pPr>
            <w:r>
              <w:rPr>
                <w:rFonts w:ascii="Arial" w:hAnsi="Arial"/>
                <w:b/>
                <w:bCs/>
                <w:kern w:val="0"/>
                <w:szCs w:val="22"/>
              </w:rPr>
              <w:t>Hypothesis</w:t>
            </w:r>
          </w:p>
        </w:tc>
        <w:tc>
          <w:tcPr>
            <w:tcW w:w="1573" w:type="dxa"/>
            <w:tcBorders/>
            <w:shd w:color="auto" w:fill="auto" w:val="clear"/>
          </w:tcPr>
          <w:p>
            <w:pPr>
              <w:pStyle w:val="Normal"/>
              <w:widowControl w:val="false"/>
              <w:spacing w:lineRule="auto" w:line="240" w:before="0" w:after="0"/>
              <w:jc w:val="left"/>
              <w:rPr>
                <w:rFonts w:ascii="Arial" w:hAnsi="Arial"/>
                <w:b/>
                <w:b/>
                <w:bCs/>
              </w:rPr>
            </w:pPr>
            <w:r>
              <w:rPr>
                <w:rFonts w:ascii="Arial" w:hAnsi="Arial"/>
                <w:b/>
                <w:bCs/>
                <w:kern w:val="0"/>
                <w:szCs w:val="22"/>
              </w:rPr>
              <w:t>Sampling plan</w:t>
            </w:r>
          </w:p>
        </w:tc>
        <w:tc>
          <w:tcPr>
            <w:tcW w:w="3753" w:type="dxa"/>
            <w:tcBorders/>
            <w:shd w:color="auto" w:fill="auto" w:val="clear"/>
          </w:tcPr>
          <w:p>
            <w:pPr>
              <w:pStyle w:val="Normal"/>
              <w:widowControl w:val="false"/>
              <w:spacing w:lineRule="auto" w:line="240" w:before="0" w:after="0"/>
              <w:jc w:val="left"/>
              <w:rPr>
                <w:rFonts w:ascii="Arial" w:hAnsi="Arial"/>
                <w:b/>
                <w:b/>
                <w:bCs/>
              </w:rPr>
            </w:pPr>
            <w:r>
              <w:rPr>
                <w:rFonts w:ascii="Arial" w:hAnsi="Arial"/>
                <w:b/>
                <w:bCs/>
                <w:kern w:val="0"/>
                <w:szCs w:val="22"/>
              </w:rPr>
              <w:t>Analysis Plan</w:t>
            </w:r>
          </w:p>
        </w:tc>
        <w:tc>
          <w:tcPr>
            <w:tcW w:w="2276" w:type="dxa"/>
            <w:tcBorders/>
          </w:tcPr>
          <w:p>
            <w:pPr>
              <w:pStyle w:val="Normal"/>
              <w:widowControl w:val="false"/>
              <w:spacing w:lineRule="auto" w:line="240" w:before="0" w:after="0"/>
              <w:jc w:val="left"/>
              <w:rPr>
                <w:rFonts w:ascii="Arial" w:hAnsi="Arial"/>
                <w:b/>
                <w:b/>
                <w:bCs/>
              </w:rPr>
            </w:pPr>
            <w:r>
              <w:rPr>
                <w:rFonts w:ascii="Arial" w:hAnsi="Arial"/>
                <w:b/>
                <w:bCs/>
                <w:kern w:val="0"/>
                <w:szCs w:val="22"/>
              </w:rPr>
              <w:t>Rationale for deciding the sensitivity of the test for confirming or disconfirming the hypothesis</w:t>
            </w:r>
          </w:p>
        </w:tc>
        <w:tc>
          <w:tcPr>
            <w:tcW w:w="1680" w:type="dxa"/>
            <w:tcBorders/>
            <w:shd w:color="auto" w:fill="auto" w:val="clear"/>
          </w:tcPr>
          <w:p>
            <w:pPr>
              <w:pStyle w:val="Normal"/>
              <w:widowControl w:val="false"/>
              <w:spacing w:lineRule="auto" w:line="240" w:before="0" w:after="0"/>
              <w:jc w:val="left"/>
              <w:rPr>
                <w:rFonts w:ascii="Arial" w:hAnsi="Arial"/>
                <w:b/>
                <w:b/>
                <w:bCs/>
              </w:rPr>
            </w:pPr>
            <w:r>
              <w:rPr>
                <w:rFonts w:ascii="Arial" w:hAnsi="Arial"/>
                <w:b/>
                <w:bCs/>
                <w:kern w:val="0"/>
                <w:szCs w:val="22"/>
              </w:rPr>
              <w:t>Interpretation given different outcomes</w:t>
            </w:r>
          </w:p>
        </w:tc>
        <w:tc>
          <w:tcPr>
            <w:tcW w:w="2956" w:type="dxa"/>
            <w:tcBorders/>
          </w:tcPr>
          <w:p>
            <w:pPr>
              <w:pStyle w:val="Normal"/>
              <w:widowControl w:val="false"/>
              <w:spacing w:lineRule="auto" w:line="240" w:before="0" w:after="0"/>
              <w:jc w:val="left"/>
              <w:rPr>
                <w:rFonts w:ascii="Arial" w:hAnsi="Arial"/>
                <w:b/>
                <w:b/>
                <w:bCs/>
              </w:rPr>
            </w:pPr>
            <w:r>
              <w:rPr>
                <w:rFonts w:ascii="Arial" w:hAnsi="Arial"/>
                <w:b/>
                <w:bCs/>
                <w:kern w:val="0"/>
                <w:szCs w:val="22"/>
              </w:rPr>
              <w:t>Theory that could be shown wrong by the outcomes</w:t>
            </w:r>
          </w:p>
        </w:tc>
      </w:tr>
      <w:tr>
        <w:trPr>
          <w:trHeight w:val="836" w:hRule="atLeast"/>
        </w:trPr>
        <w:tc>
          <w:tcPr>
            <w:tcW w:w="1484"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Does systolic blood pressure predict WML progression?</w:t>
            </w:r>
          </w:p>
        </w:tc>
        <w:tc>
          <w:tcPr>
            <w:tcW w:w="1440"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H1: Higher systolic blood pressure at baseline is associated with stronger increase in WML progression.</w:t>
            </w:r>
          </w:p>
        </w:tc>
        <w:tc>
          <w:tcPr>
            <w:tcW w:w="1573"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See section “Power Calculation”</w:t>
            </w:r>
          </w:p>
        </w:tc>
        <w:tc>
          <w:tcPr>
            <w:tcW w:w="3753"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Statistical model:</w:t>
              <w:br/>
              <w:t>M1:</w:t>
            </w:r>
          </w:p>
          <w:p>
            <w:pPr>
              <w:pStyle w:val="Normal"/>
              <w:widowControl w:val="false"/>
              <w:spacing w:lineRule="auto" w:line="240" w:before="0" w:after="0"/>
              <w:jc w:val="left"/>
              <w:rPr>
                <w:rFonts w:ascii="Arial" w:hAnsi="Arial"/>
              </w:rPr>
            </w:pPr>
            <w:r>
              <w:rPr>
                <w:rFonts w:ascii="Arial" w:hAnsi="Arial"/>
                <w:kern w:val="0"/>
                <w:szCs w:val="22"/>
              </w:rPr>
              <w:t xml:space="preserve">asinh(WML) ~ Age_baseline + Age_change + DBP_baseline  + </w:t>
            </w:r>
            <w:r>
              <w:rPr>
                <w:rFonts w:ascii="Arial" w:hAnsi="Arial"/>
                <w:b/>
                <w:kern w:val="0"/>
                <w:szCs w:val="22"/>
              </w:rPr>
              <w:t>DBP_baseline:Age_change</w:t>
            </w:r>
            <w:r>
              <w:rPr>
                <w:rFonts w:ascii="Arial" w:hAnsi="Arial"/>
                <w:kern w:val="0"/>
                <w:szCs w:val="22"/>
              </w:rPr>
              <w:t xml:space="preserve"> + DBP_change + WHR_baseline + WHR_baseline:Age_change + WHR_change + gender +   HT_medication + TIV + (1|subj)</w:t>
            </w:r>
          </w:p>
          <w:p>
            <w:pPr>
              <w:pStyle w:val="Normal"/>
              <w:widowControl w:val="false"/>
              <w:spacing w:lineRule="auto" w:line="240" w:before="0" w:after="0"/>
              <w:jc w:val="left"/>
              <w:rPr>
                <w:rFonts w:ascii="Arial" w:hAnsi="Arial"/>
              </w:rPr>
            </w:pPr>
            <w:r>
              <w:rPr>
                <w:rFonts w:ascii="Arial" w:hAnsi="Arial"/>
              </w:rPr>
            </w:r>
          </w:p>
          <w:p>
            <w:pPr>
              <w:pStyle w:val="Normal"/>
              <w:widowControl w:val="false"/>
              <w:spacing w:lineRule="auto" w:line="240" w:before="0" w:after="0"/>
              <w:jc w:val="left"/>
              <w:rPr>
                <w:rFonts w:ascii="Arial" w:hAnsi="Arial"/>
              </w:rPr>
            </w:pPr>
            <w:r>
              <w:rPr>
                <w:rFonts w:ascii="Arial" w:hAnsi="Arial"/>
                <w:kern w:val="0"/>
                <w:szCs w:val="22"/>
              </w:rPr>
              <w:t>Inference:</w:t>
            </w:r>
          </w:p>
          <w:p>
            <w:pPr>
              <w:pStyle w:val="Normal"/>
              <w:widowControl w:val="false"/>
              <w:spacing w:lineRule="auto" w:line="240" w:before="0" w:after="0"/>
              <w:jc w:val="left"/>
              <w:rPr>
                <w:rFonts w:ascii="Arial" w:hAnsi="Arial"/>
              </w:rPr>
            </w:pPr>
            <w:r>
              <w:rPr>
                <w:rFonts w:ascii="Arial" w:hAnsi="Arial"/>
                <w:kern w:val="0"/>
                <w:szCs w:val="22"/>
              </w:rPr>
              <w:t>Frequentist/Bayes Factor analysis comparing M1 with a null model leaving out the term “</w:t>
            </w:r>
            <w:r>
              <w:rPr>
                <w:rFonts w:ascii="Arial" w:hAnsi="Arial"/>
                <w:b/>
                <w:kern w:val="0"/>
                <w:szCs w:val="22"/>
              </w:rPr>
              <w:t>DBP_baseline:Age_change”</w:t>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p&lt; 0.033 and BF &gt; 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H1</w:t>
            </w:r>
          </w:p>
          <w:p>
            <w:pPr>
              <w:pStyle w:val="Normal"/>
              <w:widowControl w:val="false"/>
              <w:spacing w:lineRule="auto" w:line="240" w:before="0" w:after="0"/>
              <w:jc w:val="left"/>
              <w:rPr>
                <w:rFonts w:ascii="Arial" w:hAnsi="Arial"/>
              </w:rPr>
            </w:pPr>
            <w:r>
              <w:rPr>
                <w:rFonts w:ascii="Arial" w:hAnsi="Arial"/>
              </w:rPr>
            </w:r>
          </w:p>
        </w:tc>
        <w:tc>
          <w:tcPr>
            <w:tcW w:w="2956" w:type="dxa"/>
            <w:vMerge w:val="restart"/>
            <w:tcBorders/>
          </w:tcPr>
          <w:p>
            <w:pPr>
              <w:pStyle w:val="Normal"/>
              <w:widowControl w:val="false"/>
              <w:spacing w:lineRule="auto" w:line="240" w:before="0" w:after="0"/>
              <w:jc w:val="left"/>
              <w:rPr>
                <w:rFonts w:ascii="Arial" w:hAnsi="Arial"/>
              </w:rPr>
            </w:pPr>
            <w:r>
              <w:rPr>
                <w:rFonts w:ascii="Arial" w:hAnsi="Arial"/>
                <w:kern w:val="0"/>
                <w:szCs w:val="22"/>
              </w:rPr>
              <w:t>Systolic blood pressure is a risk factor for progression of WML.</w:t>
            </w:r>
          </w:p>
        </w:tc>
      </w:tr>
      <w:tr>
        <w:trPr>
          <w:trHeight w:val="3379" w:hRule="atLeast"/>
        </w:trPr>
        <w:tc>
          <w:tcPr>
            <w:tcW w:w="148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If p &lt; 0.033 and BF &gt; 3</w:t>
            </w:r>
          </w:p>
        </w:tc>
        <w:tc>
          <w:tcPr>
            <w:tcW w:w="168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moderate evidence for H1</w:t>
            </w:r>
          </w:p>
        </w:tc>
        <w:tc>
          <w:tcPr>
            <w:tcW w:w="2956" w:type="dxa"/>
            <w:vMerge w:val="continue"/>
            <w:tcBorders/>
          </w:tcPr>
          <w:p>
            <w:pPr>
              <w:pStyle w:val="Normal"/>
              <w:widowControl w:val="false"/>
              <w:spacing w:lineRule="auto" w:line="240" w:before="0" w:after="0"/>
              <w:jc w:val="left"/>
              <w:rPr>
                <w:rFonts w:ascii="Arial" w:hAnsi="Arial"/>
              </w:rPr>
            </w:pPr>
            <w:r>
              <w:rPr>
                <w:rFonts w:ascii="Arial" w:hAnsi="Arial"/>
              </w:rPr>
            </w:r>
          </w:p>
        </w:tc>
      </w:tr>
      <w:tr>
        <w:trPr>
          <w:trHeight w:val="1408" w:hRule="atLeast"/>
        </w:trPr>
        <w:tc>
          <w:tcPr>
            <w:tcW w:w="148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&lt;0.033 and BF &gt; 1/3 and BF &lt; 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 xml:space="preserve">If </w:t>
            </w:r>
            <w:r>
              <w:rPr>
                <w:rFonts w:eastAsia="Wingdings" w:cs="Wingdings" w:ascii="Arial" w:hAnsi="Arial"/>
                <w:kern w:val="0"/>
                <w:szCs w:val="22"/>
              </w:rPr>
              <w:t></w:t>
            </w:r>
            <w:r>
              <w:rPr>
                <w:rFonts w:ascii="Arial" w:hAnsi="Arial"/>
                <w:kern w:val="0"/>
                <w:szCs w:val="22"/>
              </w:rPr>
              <w:t xml:space="preserve"> weak evidence for H1</w:t>
            </w:r>
          </w:p>
          <w:p>
            <w:pPr>
              <w:pStyle w:val="Normal"/>
              <w:widowControl w:val="false"/>
              <w:spacing w:lineRule="auto" w:line="240" w:before="0" w:after="0"/>
              <w:jc w:val="left"/>
              <w:rPr>
                <w:rFonts w:ascii="Arial" w:hAnsi="Arial"/>
              </w:rPr>
            </w:pPr>
            <w:r>
              <w:rPr>
                <w:rFonts w:ascii="Arial" w:hAnsi="Arial"/>
              </w:rPr>
            </w:r>
          </w:p>
        </w:tc>
        <w:tc>
          <w:tcPr>
            <w:tcW w:w="2956" w:type="dxa"/>
            <w:vMerge w:val="continue"/>
            <w:tcBorders/>
          </w:tcPr>
          <w:p>
            <w:pPr>
              <w:pStyle w:val="Normal"/>
              <w:widowControl w:val="false"/>
              <w:spacing w:lineRule="auto" w:line="240" w:before="0" w:after="0"/>
              <w:jc w:val="left"/>
              <w:rPr>
                <w:rFonts w:ascii="Arial" w:hAnsi="Arial"/>
              </w:rPr>
            </w:pPr>
            <w:r>
              <w:rPr>
                <w:rFonts w:ascii="Arial" w:hAnsi="Arial"/>
              </w:rPr>
            </w:r>
          </w:p>
        </w:tc>
      </w:tr>
      <w:tr>
        <w:trPr>
          <w:trHeight w:val="1440" w:hRule="atLeast"/>
        </w:trPr>
        <w:tc>
          <w:tcPr>
            <w:tcW w:w="148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&gt; 1/3 &lt;3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inconclusive evidence</w:t>
            </w:r>
          </w:p>
        </w:tc>
        <w:tc>
          <w:tcPr>
            <w:tcW w:w="2956" w:type="dxa"/>
            <w:vMerge w:val="continue"/>
            <w:tcBorders/>
          </w:tcPr>
          <w:p>
            <w:pPr>
              <w:pStyle w:val="Normal"/>
              <w:widowControl w:val="false"/>
              <w:spacing w:lineRule="auto" w:line="240" w:before="0" w:after="0"/>
              <w:jc w:val="left"/>
              <w:rPr>
                <w:rFonts w:ascii="Arial" w:hAnsi="Arial"/>
              </w:rPr>
            </w:pPr>
            <w:r>
              <w:rPr>
                <w:rFonts w:ascii="Arial" w:hAnsi="Arial"/>
              </w:rPr>
            </w:r>
          </w:p>
        </w:tc>
      </w:tr>
      <w:tr>
        <w:trPr>
          <w:trHeight w:val="1440" w:hRule="atLeast"/>
        </w:trPr>
        <w:tc>
          <w:tcPr>
            <w:tcW w:w="148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moderate evidence for H0</w:t>
            </w:r>
          </w:p>
          <w:p>
            <w:pPr>
              <w:pStyle w:val="Normal"/>
              <w:widowControl w:val="false"/>
              <w:spacing w:lineRule="auto" w:line="240" w:before="0" w:after="0"/>
              <w:jc w:val="left"/>
              <w:rPr>
                <w:rFonts w:ascii="Arial" w:hAnsi="Arial"/>
              </w:rPr>
            </w:pPr>
            <w:r>
              <w:rPr>
                <w:rFonts w:ascii="Arial" w:hAnsi="Arial"/>
              </w:rPr>
            </w:r>
          </w:p>
        </w:tc>
        <w:tc>
          <w:tcPr>
            <w:tcW w:w="2956" w:type="dxa"/>
            <w:vMerge w:val="continue"/>
            <w:tcBorders/>
          </w:tcPr>
          <w:p>
            <w:pPr>
              <w:pStyle w:val="Normal"/>
              <w:widowControl w:val="false"/>
              <w:spacing w:lineRule="auto" w:line="240" w:before="0" w:after="0"/>
              <w:jc w:val="left"/>
              <w:rPr>
                <w:rFonts w:ascii="Arial" w:hAnsi="Arial"/>
              </w:rPr>
            </w:pPr>
            <w:r>
              <w:rPr>
                <w:rFonts w:ascii="Arial" w:hAnsi="Arial"/>
              </w:rPr>
            </w:r>
          </w:p>
        </w:tc>
      </w:tr>
      <w:tr>
        <w:trPr>
          <w:trHeight w:val="1440" w:hRule="atLeast"/>
        </w:trPr>
        <w:tc>
          <w:tcPr>
            <w:tcW w:w="148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H0</w:t>
            </w:r>
          </w:p>
          <w:p>
            <w:pPr>
              <w:pStyle w:val="Normal"/>
              <w:widowControl w:val="false"/>
              <w:spacing w:lineRule="auto" w:line="240" w:before="0" w:after="0"/>
              <w:jc w:val="left"/>
              <w:rPr>
                <w:rFonts w:ascii="Arial" w:hAnsi="Arial"/>
              </w:rPr>
            </w:pPr>
            <w:r>
              <w:rPr>
                <w:rFonts w:ascii="Arial" w:hAnsi="Arial"/>
              </w:rPr>
            </w:r>
          </w:p>
        </w:tc>
        <w:tc>
          <w:tcPr>
            <w:tcW w:w="2956" w:type="dxa"/>
            <w:vMerge w:val="continue"/>
            <w:tcBorders/>
          </w:tcPr>
          <w:p>
            <w:pPr>
              <w:pStyle w:val="Normal"/>
              <w:widowControl w:val="false"/>
              <w:spacing w:lineRule="auto" w:line="240" w:before="0" w:after="0"/>
              <w:jc w:val="left"/>
              <w:rPr>
                <w:rFonts w:ascii="Arial" w:hAnsi="Arial"/>
              </w:rPr>
            </w:pPr>
            <w:r>
              <w:rPr>
                <w:rFonts w:ascii="Arial" w:hAnsi="Arial"/>
              </w:rPr>
            </w:r>
          </w:p>
        </w:tc>
      </w:tr>
      <w:tr>
        <w:trPr>
          <w:trHeight w:val="1016"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Is WML progression associated with decline in executive function?</w:t>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H2: Stronger increase in WML volume from baseline to follow-up is associated with stronger decrease in executive function.</w:t>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See section “Power Calculation”</w:t>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Statistical model:</w:t>
              <w:br/>
              <w:t>M2:</w:t>
            </w:r>
          </w:p>
          <w:p>
            <w:pPr>
              <w:pStyle w:val="Normal"/>
              <w:widowControl w:val="false"/>
              <w:spacing w:lineRule="auto" w:line="240" w:before="0" w:after="0"/>
              <w:jc w:val="left"/>
              <w:rPr>
                <w:rFonts w:ascii="Arial" w:hAnsi="Arial"/>
              </w:rPr>
            </w:pPr>
            <w:r>
              <w:rPr>
                <w:rFonts w:ascii="Arial" w:hAnsi="Arial"/>
                <w:kern w:val="0"/>
                <w:szCs w:val="22"/>
              </w:rPr>
              <w:t xml:space="preserve">Z_exec ~ asinh(WML)_baseline + </w:t>
            </w:r>
            <w:r>
              <w:rPr>
                <w:rFonts w:ascii="Arial" w:hAnsi="Arial"/>
                <w:b/>
                <w:kern w:val="0"/>
                <w:szCs w:val="22"/>
              </w:rPr>
              <w:t>WML_change</w:t>
            </w:r>
            <w:r>
              <w:rPr>
                <w:rFonts w:ascii="Arial" w:hAnsi="Arial"/>
                <w:kern w:val="0"/>
                <w:szCs w:val="22"/>
              </w:rPr>
              <w:t xml:space="preserve"> + Age_baseline + Age_change :asinh(WML)_baseline + Age_change + gender + education + CESD + (1|subj)</w:t>
            </w:r>
          </w:p>
          <w:p>
            <w:pPr>
              <w:pStyle w:val="Normal"/>
              <w:widowControl w:val="false"/>
              <w:spacing w:lineRule="auto" w:line="240" w:before="0" w:after="0"/>
              <w:jc w:val="left"/>
              <w:rPr>
                <w:rFonts w:ascii="Arial" w:hAnsi="Arial"/>
              </w:rPr>
            </w:pPr>
            <w:r>
              <w:rPr>
                <w:rFonts w:ascii="Arial" w:hAnsi="Arial"/>
                <w:kern w:val="0"/>
                <w:szCs w:val="22"/>
              </w:rPr>
              <w:br/>
            </w:r>
          </w:p>
          <w:p>
            <w:pPr>
              <w:pStyle w:val="Normal"/>
              <w:widowControl w:val="false"/>
              <w:spacing w:lineRule="auto" w:line="240" w:before="0" w:after="0"/>
              <w:jc w:val="left"/>
              <w:rPr>
                <w:rFonts w:ascii="Arial" w:hAnsi="Arial"/>
              </w:rPr>
            </w:pPr>
            <w:r>
              <w:rPr>
                <w:rFonts w:ascii="Arial" w:hAnsi="Arial"/>
                <w:kern w:val="0"/>
                <w:szCs w:val="22"/>
              </w:rPr>
              <w:t>Inference:</w:t>
            </w:r>
          </w:p>
          <w:p>
            <w:pPr>
              <w:pStyle w:val="Normal"/>
              <w:widowControl w:val="false"/>
              <w:spacing w:lineRule="auto" w:line="240" w:before="0" w:after="0"/>
              <w:jc w:val="left"/>
              <w:rPr>
                <w:rFonts w:ascii="Arial" w:hAnsi="Arial"/>
              </w:rPr>
            </w:pPr>
            <w:r>
              <w:rPr>
                <w:rFonts w:ascii="Arial" w:hAnsi="Arial"/>
                <w:kern w:val="0"/>
                <w:szCs w:val="22"/>
              </w:rPr>
              <w:t>Frequentist/Bayes Factor analysis comparing M2 with a null model leaving out the term “</w:t>
            </w:r>
            <w:r>
              <w:rPr>
                <w:rFonts w:ascii="Arial" w:hAnsi="Arial"/>
                <w:b/>
                <w:kern w:val="0"/>
                <w:szCs w:val="22"/>
              </w:rPr>
              <w:t>WML_change”</w:t>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p&lt; 0.033 and BF &gt; 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H1</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kern w:val="0"/>
                <w:szCs w:val="22"/>
              </w:rPr>
              <w:t>MRI markers of cSVD are associated with specific cognitive decline.</w:t>
            </w:r>
          </w:p>
        </w:tc>
      </w:tr>
      <w:tr>
        <w:trPr>
          <w:trHeight w:val="1014"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If p &lt; 0.033 and BF &gt; 3</w:t>
            </w:r>
          </w:p>
        </w:tc>
        <w:tc>
          <w:tcPr>
            <w:tcW w:w="168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moderate evidence for H1</w:t>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014"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&lt;0.033 and BF &gt; 1/3 and BF &lt; 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 xml:space="preserve">If </w:t>
            </w:r>
            <w:r>
              <w:rPr>
                <w:rFonts w:eastAsia="Wingdings" w:cs="Wingdings" w:ascii="Arial" w:hAnsi="Arial"/>
                <w:kern w:val="0"/>
                <w:szCs w:val="22"/>
              </w:rPr>
              <w:t></w:t>
            </w:r>
            <w:r>
              <w:rPr>
                <w:rFonts w:ascii="Arial" w:hAnsi="Arial"/>
                <w:kern w:val="0"/>
                <w:szCs w:val="22"/>
              </w:rPr>
              <w:t xml:space="preserve"> weak evidence for H1</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014"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&gt; 1/3 &lt;3</w:t>
            </w:r>
          </w:p>
        </w:tc>
        <w:tc>
          <w:tcPr>
            <w:tcW w:w="168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inconclusive evidence</w:t>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014"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moderate evidence for H0</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014"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H0</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979"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Is WML progression associated with decline in general cognitive function?</w:t>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H3: Stronger increase in WML volume from baseline to follow-up is associated with stronger decrease in global cognition.</w:t>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M3:</w:t>
            </w:r>
          </w:p>
          <w:p>
            <w:pPr>
              <w:pStyle w:val="Normal"/>
              <w:widowControl w:val="false"/>
              <w:spacing w:lineRule="auto" w:line="240" w:before="0" w:after="0"/>
              <w:jc w:val="left"/>
              <w:rPr>
                <w:rFonts w:ascii="Arial" w:hAnsi="Arial"/>
              </w:rPr>
            </w:pPr>
            <w:r>
              <w:rPr>
                <w:rFonts w:ascii="Arial" w:hAnsi="Arial"/>
                <w:kern w:val="0"/>
                <w:szCs w:val="22"/>
              </w:rPr>
              <w:t xml:space="preserve">Z_globalcog ~ asinh(WML)_baseline + </w:t>
            </w:r>
            <w:r>
              <w:rPr>
                <w:rFonts w:ascii="Arial" w:hAnsi="Arial"/>
                <w:b/>
                <w:kern w:val="0"/>
                <w:szCs w:val="22"/>
              </w:rPr>
              <w:t>WML_change</w:t>
            </w:r>
            <w:r>
              <w:rPr>
                <w:rFonts w:ascii="Arial" w:hAnsi="Arial"/>
                <w:kern w:val="0"/>
                <w:szCs w:val="22"/>
              </w:rPr>
              <w:t xml:space="preserve"> + Age_baseline + Age_change :asinh(WML)_baseline+ Age_change + gender + education + CESD + (1|subj)</w:t>
            </w:r>
          </w:p>
          <w:p>
            <w:pPr>
              <w:pStyle w:val="Normal"/>
              <w:widowControl w:val="false"/>
              <w:spacing w:lineRule="auto" w:line="240" w:before="0" w:after="0"/>
              <w:jc w:val="left"/>
              <w:rPr>
                <w:rFonts w:ascii="Arial" w:hAnsi="Arial"/>
              </w:rPr>
            </w:pPr>
            <w:r>
              <w:rPr>
                <w:rFonts w:ascii="Arial" w:hAnsi="Arial"/>
              </w:rPr>
            </w:r>
          </w:p>
          <w:p>
            <w:pPr>
              <w:pStyle w:val="Normal"/>
              <w:widowControl w:val="false"/>
              <w:spacing w:lineRule="auto" w:line="240" w:before="0" w:after="0"/>
              <w:jc w:val="left"/>
              <w:rPr>
                <w:rFonts w:ascii="Arial" w:hAnsi="Arial"/>
              </w:rPr>
            </w:pPr>
            <w:r>
              <w:rPr>
                <w:rFonts w:ascii="Arial" w:hAnsi="Arial"/>
              </w:rPr>
            </w:r>
          </w:p>
          <w:p>
            <w:pPr>
              <w:pStyle w:val="Normal"/>
              <w:widowControl w:val="false"/>
              <w:spacing w:lineRule="auto" w:line="240" w:before="0" w:after="0"/>
              <w:jc w:val="left"/>
              <w:rPr>
                <w:rFonts w:ascii="Arial" w:hAnsi="Arial"/>
              </w:rPr>
            </w:pPr>
            <w:r>
              <w:rPr>
                <w:rFonts w:ascii="Arial" w:hAnsi="Arial"/>
                <w:kern w:val="0"/>
                <w:szCs w:val="22"/>
              </w:rPr>
              <w:t>Inference:</w:t>
            </w:r>
          </w:p>
          <w:p>
            <w:pPr>
              <w:pStyle w:val="Normal"/>
              <w:widowControl w:val="false"/>
              <w:spacing w:lineRule="auto" w:line="240" w:before="0" w:after="0"/>
              <w:jc w:val="left"/>
              <w:rPr>
                <w:rFonts w:ascii="Arial" w:hAnsi="Arial"/>
              </w:rPr>
            </w:pPr>
            <w:r>
              <w:rPr>
                <w:rFonts w:ascii="Arial" w:hAnsi="Arial"/>
                <w:kern w:val="0"/>
                <w:szCs w:val="22"/>
              </w:rPr>
              <w:t>Frequentist/Bayes Factor analysis comparing M3 with a null model leaving out the term “</w:t>
            </w:r>
            <w:r>
              <w:rPr>
                <w:rFonts w:ascii="Arial" w:hAnsi="Arial"/>
                <w:b/>
                <w:kern w:val="0"/>
                <w:szCs w:val="22"/>
              </w:rPr>
              <w:t>WML_change”</w:t>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p&lt; 0.033 and BF &gt; 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H1</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kern w:val="0"/>
                <w:szCs w:val="22"/>
              </w:rPr>
              <w:t>MRI markers of cSVD are associated with general cognitive decline</w:t>
            </w:r>
          </w:p>
        </w:tc>
      </w:tr>
      <w:tr>
        <w:trPr>
          <w:trHeight w:val="895"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If p &lt; 0.033 and BF &gt; 3</w:t>
            </w:r>
          </w:p>
        </w:tc>
        <w:tc>
          <w:tcPr>
            <w:tcW w:w="168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moderate evidence for H1</w:t>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120"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&lt;0.033 and BF &gt; 1/3 and BF &lt; 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 xml:space="preserve">If </w:t>
            </w:r>
            <w:r>
              <w:rPr>
                <w:rFonts w:eastAsia="Wingdings" w:cs="Wingdings" w:ascii="Arial" w:hAnsi="Arial"/>
                <w:kern w:val="0"/>
                <w:szCs w:val="22"/>
              </w:rPr>
              <w:t></w:t>
            </w:r>
            <w:r>
              <w:rPr>
                <w:rFonts w:ascii="Arial" w:hAnsi="Arial"/>
                <w:kern w:val="0"/>
                <w:szCs w:val="22"/>
              </w:rPr>
              <w:t xml:space="preserve"> weak evidence for H1</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981"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&gt; 1/3 &lt;3</w:t>
            </w:r>
          </w:p>
        </w:tc>
        <w:tc>
          <w:tcPr>
            <w:tcW w:w="1680"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inconclusive evidence</w:t>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995"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1/3</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moderate evidence for H0</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r>
        <w:trPr>
          <w:trHeight w:val="1053" w:hRule="atLeast"/>
        </w:trPr>
        <w:tc>
          <w:tcPr>
            <w:tcW w:w="148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440"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57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753"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2276" w:type="dxa"/>
            <w:tcBorders/>
          </w:tcPr>
          <w:p>
            <w:pPr>
              <w:pStyle w:val="Normal"/>
              <w:widowControl w:val="false"/>
              <w:spacing w:lineRule="auto" w:line="240" w:before="0" w:after="0"/>
              <w:jc w:val="left"/>
              <w:rPr>
                <w:rFonts w:ascii="Arial" w:hAnsi="Arial"/>
              </w:rPr>
            </w:pPr>
            <w:r>
              <w:rPr>
                <w:rFonts w:ascii="Arial" w:hAnsi="Arial"/>
                <w:kern w:val="0"/>
                <w:szCs w:val="22"/>
              </w:rPr>
              <w:t>p &gt; 0.033 and BF &lt; 1/6</w:t>
            </w:r>
          </w:p>
        </w:tc>
        <w:tc>
          <w:tcPr>
            <w:tcW w:w="1680" w:type="dxa"/>
            <w:tcBorders/>
            <w:shd w:color="auto" w:fill="auto" w:val="clear"/>
          </w:tcPr>
          <w:p>
            <w:pPr>
              <w:pStyle w:val="Normal"/>
              <w:widowControl w:val="false"/>
              <w:spacing w:lineRule="auto" w:line="240" w:before="0" w:after="0"/>
              <w:jc w:val="left"/>
              <w:rPr>
                <w:rFonts w:ascii="Arial" w:hAnsi="Arial"/>
                <w:szCs w:val="22"/>
              </w:rPr>
            </w:pPr>
            <w:r>
              <w:rPr>
                <w:rFonts w:ascii="Arial" w:hAnsi="Arial"/>
                <w:kern w:val="0"/>
                <w:szCs w:val="22"/>
              </w:rPr>
              <w:t>positive  evidence for H0</w:t>
            </w:r>
          </w:p>
          <w:p>
            <w:pPr>
              <w:pStyle w:val="Normal"/>
              <w:widowControl w:val="false"/>
              <w:spacing w:lineRule="auto" w:line="240" w:before="0" w:after="0"/>
              <w:jc w:val="left"/>
              <w:rPr>
                <w:rFonts w:ascii="Arial" w:hAnsi="Arial"/>
              </w:rPr>
            </w:pPr>
            <w:r>
              <w:rPr>
                <w:rFonts w:ascii="Arial" w:hAnsi="Arial"/>
              </w:rPr>
            </w:r>
          </w:p>
        </w:tc>
        <w:tc>
          <w:tcPr>
            <w:tcW w:w="2956" w:type="dxa"/>
            <w:tcBorders/>
          </w:tcPr>
          <w:p>
            <w:pPr>
              <w:pStyle w:val="Normal"/>
              <w:widowControl w:val="false"/>
              <w:spacing w:lineRule="auto" w:line="240" w:before="0" w:after="0"/>
              <w:jc w:val="left"/>
              <w:rPr>
                <w:rFonts w:ascii="Arial" w:hAnsi="Arial"/>
              </w:rPr>
            </w:pPr>
            <w:r>
              <w:rPr>
                <w:rFonts w:ascii="Arial" w:hAnsi="Arial"/>
              </w:rPr>
            </w:r>
          </w:p>
        </w:tc>
      </w:tr>
    </w:tbl>
    <w:p>
      <w:pPr>
        <w:pStyle w:val="Normal"/>
        <w:rPr>
          <w:rFonts w:ascii="Arial" w:hAnsi="Arial"/>
        </w:rPr>
      </w:pPr>
      <w:r>
        <w:rPr>
          <w:rFonts w:ascii="Arial" w:hAnsi="Arial"/>
        </w:rPr>
      </w:r>
    </w:p>
    <w:p>
      <w:pPr>
        <w:pStyle w:val="Normal"/>
        <w:rPr>
          <w:rFonts w:ascii="Arial" w:hAnsi="Arial"/>
        </w:rPr>
      </w:pPr>
      <w:r>
        <w:rPr>
          <w:rFonts w:ascii="Arial" w:hAnsi="Arial"/>
        </w:rPr>
      </w:r>
    </w:p>
    <w:p>
      <w:pPr>
        <w:pStyle w:val="Heading1"/>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r>
        <w:br w:type="page"/>
      </w:r>
    </w:p>
    <w:p>
      <w:pPr>
        <w:pStyle w:val="Normal"/>
        <w:rPr>
          <w:rFonts w:ascii="Arial" w:hAnsi="Arial"/>
        </w:rPr>
      </w:pPr>
      <w:r>
        <w:rPr>
          <w:rFonts w:ascii="Arial" w:hAnsi="Arial"/>
          <w:b/>
          <w:lang w:val="en-US"/>
        </w:rPr>
        <w:t>Supplementary Table 9</w:t>
      </w:r>
      <w:r>
        <w:rPr>
          <w:rFonts w:ascii="Arial" w:hAnsi="Arial"/>
          <w:lang w:val="en-US"/>
        </w:rPr>
        <w:t>: Constructs &amp; Variables from LIFE-Adult</w:t>
      </w:r>
    </w:p>
    <w:tbl>
      <w:tblPr>
        <w:tblStyle w:val="TableGrid"/>
        <w:tblW w:w="9062"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2424"/>
        <w:gridCol w:w="1959"/>
        <w:gridCol w:w="3119"/>
        <w:gridCol w:w="1559"/>
      </w:tblGrid>
      <w:tr>
        <w:trPr/>
        <w:tc>
          <w:tcPr>
            <w:tcW w:w="2424"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Construct</w:t>
            </w:r>
          </w:p>
        </w:tc>
        <w:tc>
          <w:tcPr>
            <w:tcW w:w="19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Variable</w:t>
            </w:r>
          </w:p>
        </w:tc>
        <w:tc>
          <w:tcPr>
            <w:tcW w:w="311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LIFE-Adults Questionnaire name and field</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Timepoint for which measure is available</w:t>
            </w:r>
          </w:p>
        </w:tc>
      </w:tr>
      <w:tr>
        <w:trPr/>
        <w:tc>
          <w:tcPr>
            <w:tcW w:w="9061" w:type="dxa"/>
            <w:gridSpan w:val="4"/>
            <w:tcBorders/>
            <w:shd w:color="auto" w:fill="auto" w:val="clear"/>
          </w:tcPr>
          <w:p>
            <w:pPr>
              <w:pStyle w:val="Normal"/>
              <w:widowControl w:val="false"/>
              <w:spacing w:lineRule="auto" w:line="240" w:before="0" w:after="0"/>
              <w:jc w:val="center"/>
              <w:rPr>
                <w:rFonts w:ascii="Arial" w:hAnsi="Arial"/>
              </w:rPr>
            </w:pPr>
            <w:r>
              <w:rPr>
                <w:rFonts w:ascii="Arial" w:hAnsi="Arial"/>
                <w:b/>
                <w:kern w:val="0"/>
                <w:szCs w:val="22"/>
              </w:rPr>
              <w:t>Variables for exclusion</w:t>
            </w:r>
          </w:p>
        </w:tc>
      </w:tr>
      <w:tr>
        <w:trPr>
          <w:trHeight w:val="672" w:hRule="atLeast"/>
        </w:trPr>
        <w:tc>
          <w:tcPr>
            <w:tcW w:w="2424"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Conditions to ensure we are looking at a healthy sample</w:t>
            </w:r>
          </w:p>
        </w:tc>
        <w:tc>
          <w:tcPr>
            <w:tcW w:w="1959"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Life-time diagnosis of MS, PD, epilepsy</w:t>
            </w:r>
          </w:p>
        </w:tc>
        <w:tc>
          <w:tcPr>
            <w:tcW w:w="3119" w:type="dxa"/>
            <w:tcBorders/>
            <w:shd w:color="auto" w:fill="auto" w:val="clear"/>
          </w:tcPr>
          <w:p>
            <w:pPr>
              <w:pStyle w:val="Normal"/>
              <w:widowControl w:val="false"/>
              <w:spacing w:lineRule="auto" w:line="240" w:before="0" w:after="0"/>
              <w:jc w:val="left"/>
              <w:rPr>
                <w:rFonts w:ascii="Arial" w:hAnsi="Arial"/>
                <w:lang w:val="de-DE"/>
              </w:rPr>
            </w:pPr>
            <w:r>
              <w:rPr>
                <w:rFonts w:ascii="Arial" w:hAnsi="Arial"/>
                <w:kern w:val="0"/>
                <w:szCs w:val="22"/>
                <w:lang w:val="de-DE"/>
              </w:rPr>
              <w:t>Medical anamnese (T00173)</w:t>
            </w:r>
          </w:p>
          <w:p>
            <w:pPr>
              <w:pStyle w:val="Normal"/>
              <w:widowControl w:val="false"/>
              <w:spacing w:lineRule="auto" w:line="240" w:before="0" w:after="0"/>
              <w:jc w:val="left"/>
              <w:rPr>
                <w:rFonts w:ascii="Arial" w:hAnsi="Arial"/>
                <w:lang w:val="de-DE"/>
              </w:rPr>
            </w:pPr>
            <w:r>
              <w:rPr>
                <w:rFonts w:ascii="Arial" w:hAnsi="Arial"/>
                <w:kern w:val="0"/>
                <w:szCs w:val="22"/>
                <w:lang w:val="de-DE"/>
              </w:rPr>
              <w:t>MEDANAM_F0171, MEDANAM_F0179,</w:t>
            </w:r>
          </w:p>
          <w:p>
            <w:pPr>
              <w:pStyle w:val="Normal"/>
              <w:widowControl w:val="false"/>
              <w:spacing w:lineRule="auto" w:line="240" w:before="0" w:after="0"/>
              <w:jc w:val="left"/>
              <w:rPr>
                <w:rFonts w:ascii="Arial" w:hAnsi="Arial"/>
              </w:rPr>
            </w:pPr>
            <w:r>
              <w:rPr>
                <w:rFonts w:ascii="Arial" w:hAnsi="Arial"/>
                <w:kern w:val="0"/>
                <w:szCs w:val="22"/>
              </w:rPr>
              <w:t>MEDANAM_F0167</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Baseline</w:t>
            </w:r>
          </w:p>
        </w:tc>
      </w:tr>
      <w:tr>
        <w:trPr>
          <w:trHeight w:val="671"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left"/>
              <w:rPr>
                <w:rFonts w:ascii="Arial" w:hAnsi="Arial"/>
                <w:lang w:val="de-DE"/>
              </w:rPr>
            </w:pPr>
            <w:r>
              <w:rPr>
                <w:rFonts w:ascii="Arial" w:hAnsi="Arial"/>
                <w:kern w:val="0"/>
                <w:szCs w:val="22"/>
                <w:lang w:val="de-DE"/>
              </w:rPr>
              <w:t>Medical anamnese (T01228)</w:t>
              <w:br/>
              <w:t>MEDIZ_AN_F26</w:t>
            </w:r>
          </w:p>
          <w:p>
            <w:pPr>
              <w:pStyle w:val="Normal"/>
              <w:widowControl w:val="false"/>
              <w:spacing w:lineRule="auto" w:line="240" w:before="0" w:after="0"/>
              <w:jc w:val="left"/>
              <w:rPr>
                <w:rFonts w:ascii="Arial" w:hAnsi="Arial"/>
                <w:lang w:val="de-DE"/>
              </w:rPr>
            </w:pPr>
            <w:r>
              <w:rPr>
                <w:rFonts w:ascii="Arial" w:hAnsi="Arial"/>
                <w:kern w:val="0"/>
                <w:szCs w:val="22"/>
                <w:lang w:val="de-DE"/>
              </w:rPr>
              <w:t>MEDIZ_AN_F27</w:t>
            </w:r>
          </w:p>
          <w:p>
            <w:pPr>
              <w:pStyle w:val="Normal"/>
              <w:widowControl w:val="false"/>
              <w:spacing w:lineRule="auto" w:line="240" w:before="0" w:after="0"/>
              <w:jc w:val="left"/>
              <w:rPr>
                <w:rFonts w:ascii="Arial" w:hAnsi="Arial"/>
              </w:rPr>
            </w:pPr>
            <w:r>
              <w:rPr>
                <w:rFonts w:ascii="Arial" w:hAnsi="Arial"/>
                <w:kern w:val="0"/>
                <w:szCs w:val="22"/>
              </w:rPr>
              <w:t>MEDIZ_AN_F31 (free field, used to screen for epilepsy)</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Followup</w:t>
            </w:r>
          </w:p>
        </w:tc>
      </w:tr>
      <w:tr>
        <w:trPr>
          <w:trHeight w:val="716"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Previous stroke</w:t>
            </w:r>
          </w:p>
          <w:p>
            <w:pPr>
              <w:pStyle w:val="Normal"/>
              <w:widowControl w:val="false"/>
              <w:spacing w:lineRule="auto" w:line="240" w:before="0" w:after="0"/>
              <w:jc w:val="left"/>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left"/>
              <w:rPr>
                <w:rFonts w:ascii="Arial" w:hAnsi="Arial"/>
                <w:lang w:val="de-DE"/>
              </w:rPr>
            </w:pPr>
            <w:r>
              <w:rPr>
                <w:rFonts w:ascii="Arial" w:hAnsi="Arial"/>
                <w:kern w:val="0"/>
                <w:szCs w:val="22"/>
                <w:lang w:val="de-DE"/>
              </w:rPr>
              <w:t>Medical anamnese (T00173)</w:t>
            </w:r>
          </w:p>
          <w:p>
            <w:pPr>
              <w:pStyle w:val="Normal"/>
              <w:widowControl w:val="false"/>
              <w:spacing w:lineRule="auto" w:line="240" w:before="0" w:after="0"/>
              <w:jc w:val="left"/>
              <w:rPr>
                <w:rFonts w:ascii="Arial" w:hAnsi="Arial"/>
                <w:lang w:val="de-DE"/>
              </w:rPr>
            </w:pPr>
            <w:r>
              <w:rPr>
                <w:rFonts w:ascii="Arial" w:hAnsi="Arial"/>
                <w:lang w:val="de-DE"/>
              </w:rPr>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Baseline</w:t>
            </w:r>
          </w:p>
        </w:tc>
      </w:tr>
      <w:tr>
        <w:trPr>
          <w:trHeight w:val="715"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left"/>
              <w:rPr>
                <w:rFonts w:ascii="Arial" w:hAnsi="Arial"/>
                <w:lang w:val="de-DE"/>
              </w:rPr>
            </w:pPr>
            <w:r>
              <w:rPr>
                <w:rFonts w:ascii="Arial" w:hAnsi="Arial"/>
                <w:kern w:val="0"/>
                <w:szCs w:val="22"/>
                <w:lang w:val="de-DE"/>
              </w:rPr>
              <w:t>Cardiovascular anamnese (T01226)</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Followup</w:t>
            </w:r>
          </w:p>
        </w:tc>
      </w:tr>
      <w:tr>
        <w:trPr>
          <w:trHeight w:val="715" w:hRule="atLeast"/>
        </w:trPr>
        <w:tc>
          <w:tcPr>
            <w:tcW w:w="2424" w:type="dxa"/>
            <w:vMerge w:val="continue"/>
            <w:tcBorders/>
            <w:shd w:color="auto" w:fill="auto" w:val="clear"/>
          </w:tcPr>
          <w:p>
            <w:pPr>
              <w:pStyle w:val="Normal"/>
              <w:widowControl w:val="false"/>
              <w:spacing w:lineRule="auto" w:line="240" w:before="0" w:after="0"/>
              <w:jc w:val="left"/>
              <w:rPr>
                <w:rFonts w:ascii="Arial" w:hAnsi="Arial"/>
                <w:lang w:val="de-DE"/>
              </w:rPr>
            </w:pPr>
            <w:r>
              <w:rPr>
                <w:rFonts w:ascii="Arial" w:hAnsi="Arial"/>
                <w:lang w:val="de-DE"/>
              </w:rPr>
            </w:r>
          </w:p>
        </w:tc>
        <w:tc>
          <w:tcPr>
            <w:tcW w:w="1959" w:type="dxa"/>
            <w:vMerge w:val="continue"/>
            <w:tcBorders/>
            <w:shd w:color="auto" w:fill="auto" w:val="clear"/>
          </w:tcPr>
          <w:p>
            <w:pPr>
              <w:pStyle w:val="Normal"/>
              <w:widowControl w:val="false"/>
              <w:spacing w:lineRule="auto" w:line="240" w:before="0" w:after="0"/>
              <w:jc w:val="left"/>
              <w:rPr>
                <w:rFonts w:ascii="Arial" w:hAnsi="Arial"/>
                <w:lang w:val="de-DE"/>
              </w:rPr>
            </w:pPr>
            <w:r>
              <w:rPr>
                <w:rFonts w:ascii="Arial" w:hAnsi="Arial"/>
                <w:lang w:val="de-DE"/>
              </w:rPr>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Lesion diagnosed by radiologist (ischemic, hemorraghic, traumatic lesions)</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Baseline &amp; Followup</w:t>
            </w:r>
          </w:p>
        </w:tc>
      </w:tr>
      <w:tr>
        <w:trPr>
          <w:trHeight w:val="942"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Incidental findings/non-usability of MRI</w:t>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Radiologist’s rating (“non usable”)</w:t>
            </w:r>
          </w:p>
          <w:p>
            <w:pPr>
              <w:pStyle w:val="Normal"/>
              <w:widowControl w:val="false"/>
              <w:spacing w:lineRule="auto" w:line="240" w:before="0" w:after="0"/>
              <w:jc w:val="left"/>
              <w:rPr>
                <w:rFonts w:ascii="Arial" w:hAnsi="Arial"/>
                <w:lang w:val="en-US"/>
              </w:rPr>
            </w:pPr>
            <w:r>
              <w:rPr>
                <w:rFonts w:ascii="Arial" w:hAnsi="Arial"/>
                <w:kern w:val="0"/>
                <w:szCs w:val="22"/>
                <w:lang w:val="en-US"/>
              </w:rPr>
              <w:t>Radiologist’s rating (incidental finding)</w:t>
            </w:r>
          </w:p>
          <w:p>
            <w:pPr>
              <w:pStyle w:val="Normal"/>
              <w:widowControl w:val="false"/>
              <w:spacing w:lineRule="auto" w:line="240" w:before="0" w:after="0"/>
              <w:jc w:val="left"/>
              <w:rPr>
                <w:rFonts w:ascii="Arial" w:hAnsi="Arial"/>
                <w:lang w:val="en-US"/>
              </w:rPr>
            </w:pPr>
            <w:r>
              <w:rPr>
                <w:rFonts w:ascii="Arial" w:hAnsi="Arial"/>
                <w:lang w:val="en-US"/>
              </w:rPr>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Baseline</w:t>
            </w:r>
          </w:p>
        </w:tc>
      </w:tr>
      <w:tr>
        <w:trPr>
          <w:trHeight w:val="941"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Radiologist’s rating (“non usable”)</w:t>
            </w:r>
          </w:p>
          <w:p>
            <w:pPr>
              <w:pStyle w:val="Normal"/>
              <w:widowControl w:val="false"/>
              <w:spacing w:lineRule="auto" w:line="240" w:before="0" w:after="0"/>
              <w:jc w:val="left"/>
              <w:rPr>
                <w:rFonts w:ascii="Arial" w:hAnsi="Arial"/>
                <w:lang w:val="en-US"/>
              </w:rPr>
            </w:pPr>
            <w:r>
              <w:rPr>
                <w:rFonts w:ascii="Arial" w:hAnsi="Arial"/>
                <w:kern w:val="0"/>
                <w:szCs w:val="22"/>
                <w:lang w:val="en-US"/>
              </w:rPr>
              <w:t>Radiologist’s rating (incidental finding)</w:t>
            </w:r>
          </w:p>
          <w:p>
            <w:pPr>
              <w:pStyle w:val="Normal"/>
              <w:widowControl w:val="false"/>
              <w:spacing w:lineRule="auto" w:line="240" w:before="0" w:after="0"/>
              <w:jc w:val="left"/>
              <w:rPr>
                <w:rFonts w:ascii="Arial" w:hAnsi="Arial"/>
                <w:lang w:val="en-US"/>
              </w:rPr>
            </w:pPr>
            <w:r>
              <w:rPr>
                <w:rFonts w:ascii="Arial" w:hAnsi="Arial"/>
                <w:lang w:val="en-US"/>
              </w:rPr>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Followup</w:t>
            </w:r>
          </w:p>
        </w:tc>
      </w:tr>
      <w:tr>
        <w:trPr>
          <w:trHeight w:val="1100"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restart"/>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Dementia or cognitive impairment</w:t>
            </w:r>
          </w:p>
        </w:tc>
        <w:tc>
          <w:tcPr>
            <w:tcW w:w="311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T00043 SIDAM</w:t>
            </w:r>
          </w:p>
          <w:p>
            <w:pPr>
              <w:pStyle w:val="Normal"/>
              <w:widowControl w:val="false"/>
              <w:spacing w:lineRule="auto" w:line="240" w:before="0" w:after="0"/>
              <w:jc w:val="left"/>
              <w:rPr>
                <w:rFonts w:ascii="Arial" w:hAnsi="Arial"/>
              </w:rPr>
            </w:pPr>
            <w:r>
              <w:rPr>
                <w:rFonts w:ascii="Arial" w:hAnsi="Arial"/>
                <w:kern w:val="0"/>
                <w:szCs w:val="22"/>
              </w:rPr>
              <w:t>MMSE &lt; 24</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Baseline</w:t>
            </w:r>
          </w:p>
        </w:tc>
      </w:tr>
      <w:tr>
        <w:trPr>
          <w:trHeight w:val="1100" w:hRule="atLeast"/>
        </w:trPr>
        <w:tc>
          <w:tcPr>
            <w:tcW w:w="2424"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left"/>
              <w:rPr>
                <w:rFonts w:ascii="Arial" w:hAnsi="Arial"/>
                <w:lang w:val="de-DE"/>
              </w:rPr>
            </w:pPr>
            <w:r>
              <w:rPr>
                <w:rFonts w:ascii="Arial" w:hAnsi="Arial"/>
                <w:kern w:val="0"/>
                <w:szCs w:val="22"/>
                <w:lang w:val="de-DE"/>
              </w:rPr>
              <w:t>T00043 SIDAM</w:t>
            </w:r>
          </w:p>
          <w:p>
            <w:pPr>
              <w:pStyle w:val="Normal"/>
              <w:widowControl w:val="false"/>
              <w:spacing w:lineRule="auto" w:line="240" w:before="0" w:after="0"/>
              <w:jc w:val="left"/>
              <w:rPr>
                <w:rFonts w:ascii="Arial" w:hAnsi="Arial"/>
                <w:lang w:val="de-DE"/>
              </w:rPr>
            </w:pPr>
            <w:r>
              <w:rPr>
                <w:rFonts w:ascii="Arial" w:hAnsi="Arial"/>
                <w:kern w:val="0"/>
                <w:szCs w:val="22"/>
                <w:lang w:val="de-DE"/>
              </w:rPr>
              <w:t>MMSE &lt; 24 or</w:t>
            </w:r>
          </w:p>
          <w:p>
            <w:pPr>
              <w:pStyle w:val="Normal"/>
              <w:widowControl w:val="false"/>
              <w:spacing w:lineRule="auto" w:line="240" w:before="0" w:after="0"/>
              <w:jc w:val="left"/>
              <w:rPr>
                <w:rFonts w:ascii="Arial" w:hAnsi="Arial"/>
                <w:lang w:val="de-DE"/>
              </w:rPr>
            </w:pPr>
            <w:r>
              <w:rPr>
                <w:rFonts w:ascii="Arial" w:hAnsi="Arial"/>
                <w:kern w:val="0"/>
                <w:szCs w:val="22"/>
                <w:lang w:val="de-DE"/>
              </w:rPr>
              <w:t>dementia diagnosis in medical anamnese (T01228)</w:t>
            </w:r>
          </w:p>
          <w:p>
            <w:pPr>
              <w:pStyle w:val="Normal"/>
              <w:widowControl w:val="false"/>
              <w:spacing w:lineRule="auto" w:line="240" w:before="0" w:after="0"/>
              <w:jc w:val="left"/>
              <w:rPr>
                <w:rFonts w:ascii="Arial" w:hAnsi="Arial"/>
                <w:lang w:val="de-DE"/>
              </w:rPr>
            </w:pPr>
            <w:r>
              <w:rPr>
                <w:rFonts w:ascii="Arial" w:hAnsi="Arial"/>
                <w:kern w:val="0"/>
                <w:szCs w:val="22"/>
                <w:lang w:val="de-DE"/>
              </w:rPr>
              <w:t>MEDIZ_AN_F30</w:t>
            </w:r>
          </w:p>
        </w:tc>
        <w:tc>
          <w:tcPr>
            <w:tcW w:w="15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Followup</w:t>
            </w:r>
          </w:p>
        </w:tc>
      </w:tr>
      <w:tr>
        <w:trPr/>
        <w:tc>
          <w:tcPr>
            <w:tcW w:w="2424" w:type="dxa"/>
            <w:tcBorders/>
            <w:shd w:color="auto" w:fill="auto" w:val="clear"/>
          </w:tcPr>
          <w:p>
            <w:pPr>
              <w:pStyle w:val="Normal"/>
              <w:widowControl w:val="false"/>
              <w:spacing w:lineRule="auto" w:line="240" w:before="0" w:after="0"/>
              <w:jc w:val="left"/>
              <w:rPr>
                <w:rFonts w:ascii="Arial" w:hAnsi="Arial"/>
              </w:rPr>
            </w:pPr>
            <w:r>
              <w:rPr>
                <w:rFonts w:ascii="Arial" w:hAnsi="Arial"/>
              </w:rPr>
            </w:r>
          </w:p>
        </w:tc>
        <w:tc>
          <w:tcPr>
            <w:tcW w:w="195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Intake of centrally active medication</w:t>
            </w:r>
          </w:p>
        </w:tc>
        <w:tc>
          <w:tcPr>
            <w:tcW w:w="311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D00038</w:t>
            </w:r>
          </w:p>
          <w:p>
            <w:pPr>
              <w:pStyle w:val="Normal"/>
              <w:widowControl w:val="false"/>
              <w:spacing w:lineRule="auto" w:line="240" w:before="0" w:after="0"/>
              <w:jc w:val="left"/>
              <w:rPr>
                <w:rFonts w:ascii="Arial" w:hAnsi="Arial"/>
              </w:rPr>
            </w:pPr>
            <w:r>
              <w:rPr>
                <w:rFonts w:ascii="Arial" w:hAnsi="Arial"/>
                <w:kern w:val="0"/>
                <w:szCs w:val="22"/>
              </w:rPr>
              <w:t>ATC codes/groups:</w:t>
            </w:r>
          </w:p>
          <w:p>
            <w:pPr>
              <w:pStyle w:val="Normal"/>
              <w:widowControl w:val="false"/>
              <w:spacing w:lineRule="auto" w:line="240" w:before="0" w:after="0"/>
              <w:jc w:val="left"/>
              <w:rPr>
                <w:rFonts w:ascii="Arial" w:hAnsi="Arial"/>
              </w:rPr>
            </w:pPr>
            <w:r>
              <w:rPr>
                <w:rFonts w:ascii="Arial" w:hAnsi="Arial"/>
                <w:b/>
                <w:kern w:val="0"/>
                <w:szCs w:val="22"/>
              </w:rPr>
              <w:t xml:space="preserve">M03B </w:t>
            </w:r>
            <w:r>
              <w:rPr>
                <w:rFonts w:ascii="Arial" w:hAnsi="Arial"/>
                <w:kern w:val="0"/>
                <w:szCs w:val="22"/>
              </w:rPr>
              <w:t>MUSCLE RELAXANTS, CENTRALLY ACTING AGENTS</w:t>
            </w:r>
          </w:p>
          <w:p>
            <w:pPr>
              <w:pStyle w:val="Normal"/>
              <w:widowControl w:val="false"/>
              <w:spacing w:lineRule="auto" w:line="240" w:before="0" w:after="0"/>
              <w:jc w:val="left"/>
              <w:rPr>
                <w:rFonts w:ascii="Arial" w:hAnsi="Arial"/>
              </w:rPr>
            </w:pPr>
            <w:r>
              <w:rPr>
                <w:rFonts w:ascii="Arial" w:hAnsi="Arial"/>
                <w:b/>
                <w:kern w:val="0"/>
                <w:szCs w:val="22"/>
                <w:lang w:val="en-US"/>
              </w:rPr>
              <w:t>N02A</w:t>
            </w:r>
            <w:r>
              <w:rPr>
                <w:rFonts w:ascii="Arial" w:hAnsi="Arial"/>
                <w:kern w:val="0"/>
                <w:szCs w:val="22"/>
                <w:lang w:val="en-US"/>
              </w:rPr>
              <w:t xml:space="preserve"> OPIOIDS</w:t>
            </w:r>
          </w:p>
          <w:p>
            <w:pPr>
              <w:pStyle w:val="Normal"/>
              <w:widowControl w:val="false"/>
              <w:spacing w:lineRule="auto" w:line="240" w:before="0" w:after="0"/>
              <w:jc w:val="left"/>
              <w:rPr>
                <w:rFonts w:ascii="Arial" w:hAnsi="Arial"/>
              </w:rPr>
            </w:pPr>
            <w:r>
              <w:rPr>
                <w:rFonts w:ascii="Arial" w:hAnsi="Arial"/>
                <w:b/>
                <w:kern w:val="0"/>
                <w:szCs w:val="22"/>
                <w:lang w:val="en-US"/>
              </w:rPr>
              <w:t>N03</w:t>
            </w:r>
            <w:r>
              <w:rPr>
                <w:rFonts w:ascii="Arial" w:hAnsi="Arial"/>
                <w:kern w:val="0"/>
                <w:szCs w:val="22"/>
                <w:lang w:val="en-US"/>
              </w:rPr>
              <w:t xml:space="preserve"> ANTIEPILEPTICS</w:t>
            </w:r>
          </w:p>
          <w:p>
            <w:pPr>
              <w:pStyle w:val="Normal"/>
              <w:widowControl w:val="false"/>
              <w:spacing w:lineRule="auto" w:line="240" w:before="0" w:after="0"/>
              <w:jc w:val="left"/>
              <w:rPr>
                <w:rFonts w:ascii="Arial" w:hAnsi="Arial"/>
              </w:rPr>
            </w:pPr>
            <w:r>
              <w:rPr>
                <w:rFonts w:ascii="Arial" w:hAnsi="Arial"/>
                <w:b/>
                <w:kern w:val="0"/>
                <w:szCs w:val="22"/>
                <w:lang w:val="en-US"/>
              </w:rPr>
              <w:t>N04</w:t>
            </w:r>
            <w:r>
              <w:rPr>
                <w:rFonts w:ascii="Arial" w:hAnsi="Arial"/>
                <w:kern w:val="0"/>
                <w:szCs w:val="22"/>
                <w:lang w:val="en-US"/>
              </w:rPr>
              <w:t xml:space="preserve"> ANTI-PARKINSON DRUGS</w:t>
            </w:r>
          </w:p>
          <w:p>
            <w:pPr>
              <w:pStyle w:val="Normal"/>
              <w:widowControl w:val="false"/>
              <w:spacing w:lineRule="auto" w:line="240" w:before="0" w:after="0"/>
              <w:jc w:val="left"/>
              <w:rPr>
                <w:rFonts w:ascii="Arial" w:hAnsi="Arial"/>
              </w:rPr>
            </w:pPr>
            <w:r>
              <w:rPr>
                <w:rFonts w:ascii="Arial" w:hAnsi="Arial"/>
                <w:b/>
                <w:kern w:val="0"/>
                <w:szCs w:val="22"/>
                <w:lang w:val="en-US"/>
              </w:rPr>
              <w:t>N05</w:t>
            </w:r>
            <w:r>
              <w:rPr>
                <w:rFonts w:ascii="Arial" w:hAnsi="Arial"/>
                <w:kern w:val="0"/>
                <w:szCs w:val="22"/>
                <w:lang w:val="en-US"/>
              </w:rPr>
              <w:t xml:space="preserve"> PSYCHOLEPTICS</w:t>
            </w:r>
          </w:p>
          <w:p>
            <w:pPr>
              <w:pStyle w:val="Normal"/>
              <w:widowControl w:val="false"/>
              <w:spacing w:lineRule="auto" w:line="240" w:before="0" w:after="0"/>
              <w:jc w:val="left"/>
              <w:rPr>
                <w:rFonts w:ascii="Arial" w:hAnsi="Arial"/>
              </w:rPr>
            </w:pPr>
            <w:r>
              <w:rPr>
                <w:rFonts w:ascii="Arial" w:hAnsi="Arial"/>
                <w:b/>
                <w:kern w:val="0"/>
                <w:szCs w:val="22"/>
                <w:lang w:val="en-US"/>
              </w:rPr>
              <w:t>N06A</w:t>
            </w:r>
            <w:r>
              <w:rPr>
                <w:rFonts w:ascii="Arial" w:hAnsi="Arial"/>
                <w:kern w:val="0"/>
                <w:szCs w:val="22"/>
                <w:lang w:val="en-US"/>
              </w:rPr>
              <w:t xml:space="preserve"> ANTIDEPRESSANTS</w:t>
            </w:r>
          </w:p>
          <w:p>
            <w:pPr>
              <w:pStyle w:val="Normal"/>
              <w:widowControl w:val="false"/>
              <w:spacing w:lineRule="auto" w:line="240" w:before="0" w:after="0"/>
              <w:jc w:val="left"/>
              <w:rPr>
                <w:rFonts w:ascii="Arial" w:hAnsi="Arial"/>
              </w:rPr>
            </w:pPr>
            <w:r>
              <w:rPr>
                <w:rFonts w:ascii="Arial" w:hAnsi="Arial"/>
                <w:b/>
                <w:kern w:val="0"/>
                <w:szCs w:val="22"/>
                <w:lang w:val="en-US"/>
              </w:rPr>
              <w:t>N06B</w:t>
            </w:r>
            <w:r>
              <w:rPr>
                <w:rFonts w:ascii="Arial" w:hAnsi="Arial"/>
                <w:kern w:val="0"/>
                <w:szCs w:val="22"/>
                <w:lang w:val="en-US"/>
              </w:rPr>
              <w:t xml:space="preserve"> PSYCHOSTIMULANTS, AGENTS USED FOR ADHD AND NOOTROPICS</w:t>
            </w:r>
          </w:p>
          <w:p>
            <w:pPr>
              <w:pStyle w:val="Normal"/>
              <w:widowControl w:val="false"/>
              <w:spacing w:lineRule="auto" w:line="240" w:before="0" w:after="0"/>
              <w:jc w:val="left"/>
              <w:rPr>
                <w:rFonts w:ascii="Arial" w:hAnsi="Arial"/>
              </w:rPr>
            </w:pPr>
            <w:r>
              <w:rPr>
                <w:rFonts w:ascii="Arial" w:hAnsi="Arial"/>
                <w:b/>
                <w:kern w:val="0"/>
                <w:szCs w:val="22"/>
                <w:lang w:val="en-US"/>
              </w:rPr>
              <w:t>N06D</w:t>
            </w:r>
            <w:r>
              <w:rPr>
                <w:rFonts w:ascii="Arial" w:hAnsi="Arial"/>
                <w:kern w:val="0"/>
                <w:szCs w:val="22"/>
                <w:lang w:val="en-US"/>
              </w:rPr>
              <w:t xml:space="preserve"> ANTI-DEMENTIA DRUGS (except for N06DX02, Ginkgo folium)</w:t>
            </w:r>
          </w:p>
          <w:p>
            <w:pPr>
              <w:pStyle w:val="Normal"/>
              <w:widowControl w:val="false"/>
              <w:spacing w:lineRule="auto" w:line="240" w:before="0" w:after="0"/>
              <w:jc w:val="left"/>
              <w:rPr>
                <w:rFonts w:ascii="Arial" w:hAnsi="Arial"/>
              </w:rPr>
            </w:pPr>
            <w:r>
              <w:rPr>
                <w:rFonts w:ascii="Arial" w:hAnsi="Arial"/>
                <w:b/>
                <w:kern w:val="0"/>
                <w:szCs w:val="22"/>
                <w:lang w:val="en-US"/>
              </w:rPr>
              <w:t xml:space="preserve">N07A </w:t>
            </w:r>
            <w:r>
              <w:rPr>
                <w:rFonts w:ascii="Arial" w:hAnsi="Arial"/>
                <w:kern w:val="0"/>
                <w:szCs w:val="22"/>
                <w:lang w:val="en-US"/>
              </w:rPr>
              <w:t>PARASYMPATHOMIMETICS</w:t>
            </w:r>
          </w:p>
        </w:tc>
        <w:tc>
          <w:tcPr>
            <w:tcW w:w="1559" w:type="dxa"/>
            <w:tcBorders/>
            <w:shd w:color="auto" w:fill="auto" w:val="clear"/>
          </w:tcPr>
          <w:p>
            <w:pPr>
              <w:pStyle w:val="Normal"/>
              <w:widowControl w:val="false"/>
              <w:spacing w:lineRule="auto" w:line="240" w:before="0" w:after="0"/>
              <w:jc w:val="left"/>
              <w:rPr>
                <w:rFonts w:ascii="Arial" w:hAnsi="Arial"/>
                <w:lang w:val="en-US"/>
              </w:rPr>
            </w:pPr>
            <w:r>
              <w:rPr>
                <w:rFonts w:ascii="Arial" w:hAnsi="Arial"/>
                <w:kern w:val="0"/>
                <w:szCs w:val="22"/>
                <w:lang w:val="en-US"/>
              </w:rPr>
              <w:t>Baseline</w:t>
              <w:br/>
              <w:t>Followup</w:t>
            </w:r>
          </w:p>
        </w:tc>
      </w:tr>
      <w:tr>
        <w:trPr/>
        <w:tc>
          <w:tcPr>
            <w:tcW w:w="2424" w:type="dxa"/>
            <w:tcBorders/>
            <w:shd w:color="auto" w:fill="auto" w:val="clear"/>
          </w:tcPr>
          <w:p>
            <w:pPr>
              <w:pStyle w:val="Normal"/>
              <w:widowControl w:val="false"/>
              <w:spacing w:lineRule="auto" w:line="240" w:before="0" w:after="0"/>
              <w:jc w:val="center"/>
              <w:rPr>
                <w:rFonts w:ascii="Arial" w:hAnsi="Arial"/>
                <w:b/>
                <w:b/>
                <w:lang w:val="en-US"/>
              </w:rPr>
            </w:pPr>
            <w:r>
              <w:rPr>
                <w:rFonts w:ascii="Arial" w:hAnsi="Arial"/>
                <w:b/>
                <w:kern w:val="0"/>
                <w:szCs w:val="22"/>
                <w:lang w:val="en-US"/>
              </w:rPr>
              <w:t>Used for</w:t>
            </w:r>
          </w:p>
        </w:tc>
        <w:tc>
          <w:tcPr>
            <w:tcW w:w="6637" w:type="dxa"/>
            <w:gridSpan w:val="3"/>
            <w:tcBorders/>
            <w:shd w:color="auto" w:fill="auto" w:val="clear"/>
          </w:tcPr>
          <w:p>
            <w:pPr>
              <w:pStyle w:val="Normal"/>
              <w:widowControl w:val="false"/>
              <w:spacing w:lineRule="auto" w:line="240" w:before="0" w:after="0"/>
              <w:jc w:val="center"/>
              <w:rPr>
                <w:rFonts w:ascii="Arial" w:hAnsi="Arial"/>
              </w:rPr>
            </w:pPr>
            <w:r>
              <w:rPr>
                <w:rFonts w:ascii="Arial" w:hAnsi="Arial"/>
                <w:b/>
                <w:kern w:val="0"/>
                <w:szCs w:val="22"/>
              </w:rPr>
              <w:t>Covariates</w:t>
            </w:r>
          </w:p>
        </w:tc>
      </w:tr>
      <w:tr>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All analyses</w:t>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 Age</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Age at first MRI or cognitive assessment</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Age Change</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Time between first and second MRI assessment</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kern w:val="0"/>
                <w:szCs w:val="22"/>
              </w:rPr>
              <w:t>Followup</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Gender</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self-reported binary gender</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eTIV</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Estimated total intracranial volume</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Summary value of Baseline and Followup</w:t>
            </w:r>
          </w:p>
        </w:tc>
      </w:tr>
      <w:tr>
        <w:trPr>
          <w:trHeight w:val="784"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Model M1</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Hypertensive medication</w:t>
            </w:r>
          </w:p>
        </w:tc>
        <w:tc>
          <w:tcPr>
            <w:tcW w:w="3119" w:type="dxa"/>
            <w:tcBorders/>
            <w:shd w:color="auto" w:fill="auto" w:val="clear"/>
          </w:tcPr>
          <w:p>
            <w:pPr>
              <w:pStyle w:val="Normal"/>
              <w:widowControl w:val="false"/>
              <w:spacing w:lineRule="auto" w:line="240" w:before="0" w:after="0"/>
              <w:jc w:val="left"/>
              <w:rPr>
                <w:rFonts w:ascii="Arial" w:hAnsi="Arial"/>
              </w:rPr>
            </w:pPr>
            <w:r>
              <w:rPr>
                <w:rFonts w:ascii="Arial" w:hAnsi="Arial"/>
                <w:kern w:val="0"/>
                <w:szCs w:val="22"/>
              </w:rPr>
              <w:t>Medical (T00173) or medication anamnese (D00038)</w:t>
            </w:r>
          </w:p>
          <w:p>
            <w:pPr>
              <w:pStyle w:val="Normal"/>
              <w:widowControl w:val="false"/>
              <w:spacing w:lineRule="auto" w:line="240" w:before="0" w:after="0"/>
              <w:jc w:val="center"/>
              <w:rPr>
                <w:rFonts w:ascii="Arial" w:hAnsi="Arial"/>
              </w:rPr>
            </w:pPr>
            <w:r>
              <w:rPr>
                <w:rFonts w:ascii="Arial" w:hAnsi="Arial"/>
                <w:kern w:val="0"/>
                <w:szCs w:val="22"/>
              </w:rPr>
              <w:t>Intake of anti-hypertensive medication (ATC code starting with "C02 "C03", "C07", "C08" "C09")</w:t>
            </w:r>
          </w:p>
          <w:p>
            <w:pPr>
              <w:pStyle w:val="Normal"/>
              <w:widowControl w:val="false"/>
              <w:spacing w:lineRule="auto" w:line="240" w:before="0" w:after="0"/>
              <w:jc w:val="center"/>
              <w:rPr>
                <w:rFonts w:ascii="Arial" w:hAnsi="Arial"/>
              </w:rPr>
            </w:pPr>
            <w:r>
              <w:rPr>
                <w:rFonts w:ascii="Arial" w:hAnsi="Arial"/>
                <w:kern w:val="0"/>
                <w:szCs w:val="22"/>
              </w:rPr>
              <w:t>or treatment because of hypertension (MEDANAM_F0039)</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tc>
      </w:tr>
      <w:tr>
        <w:trPr>
          <w:trHeight w:val="784"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Medication or cardiovascular</w:t>
            </w:r>
          </w:p>
          <w:p>
            <w:pPr>
              <w:pStyle w:val="Normal"/>
              <w:widowControl w:val="false"/>
              <w:spacing w:lineRule="auto" w:line="240" w:before="0" w:after="0"/>
              <w:jc w:val="center"/>
              <w:rPr>
                <w:rFonts w:ascii="Arial" w:hAnsi="Arial"/>
              </w:rPr>
            </w:pPr>
            <w:r>
              <w:rPr>
                <w:rFonts w:ascii="Arial" w:hAnsi="Arial"/>
                <w:kern w:val="0"/>
                <w:szCs w:val="22"/>
              </w:rPr>
              <w:t>Anamnese (T01226)</w:t>
            </w:r>
          </w:p>
          <w:p>
            <w:pPr>
              <w:pStyle w:val="Normal"/>
              <w:widowControl w:val="false"/>
              <w:spacing w:lineRule="auto" w:line="240" w:before="0" w:after="0"/>
              <w:jc w:val="center"/>
              <w:rPr>
                <w:rFonts w:ascii="Arial" w:hAnsi="Arial"/>
              </w:rPr>
            </w:pPr>
            <w:r>
              <w:rPr>
                <w:rFonts w:ascii="Arial" w:hAnsi="Arial"/>
                <w:kern w:val="0"/>
                <w:szCs w:val="22"/>
              </w:rPr>
              <w:t>Intake of anti-hypertensive medication (ATC code starting with "C02 "C03", "C07", "C08" "C09")</w:t>
            </w:r>
          </w:p>
          <w:p>
            <w:pPr>
              <w:pStyle w:val="Normal"/>
              <w:widowControl w:val="false"/>
              <w:spacing w:lineRule="auto" w:line="240" w:before="0" w:after="0"/>
              <w:jc w:val="center"/>
              <w:rPr>
                <w:rFonts w:ascii="Arial" w:hAnsi="Arial"/>
              </w:rPr>
            </w:pPr>
            <w:r>
              <w:rPr>
                <w:rFonts w:ascii="Arial" w:hAnsi="Arial"/>
                <w:kern w:val="0"/>
                <w:szCs w:val="22"/>
              </w:rPr>
              <w:t>or treatment because of hypertension</w:t>
            </w:r>
          </w:p>
          <w:p>
            <w:pPr>
              <w:pStyle w:val="Normal"/>
              <w:widowControl w:val="false"/>
              <w:spacing w:lineRule="auto" w:line="240" w:before="0" w:after="0"/>
              <w:jc w:val="center"/>
              <w:rPr>
                <w:rFonts w:ascii="Arial" w:hAnsi="Arial"/>
              </w:rPr>
            </w:pPr>
            <w:r>
              <w:rPr>
                <w:rFonts w:ascii="Arial" w:hAnsi="Arial"/>
                <w:kern w:val="0"/>
                <w:szCs w:val="22"/>
              </w:rPr>
              <w:t>(KARD_AN_F10_3)</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rHeight w:val="631"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Model M2</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CES-D (log-transformed)</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D00041</w:t>
            </w:r>
          </w:p>
          <w:p>
            <w:pPr>
              <w:pStyle w:val="Normal"/>
              <w:widowControl w:val="false"/>
              <w:spacing w:lineRule="auto" w:line="240" w:before="0" w:after="0"/>
              <w:jc w:val="center"/>
              <w:rPr>
                <w:rFonts w:ascii="Arial" w:hAnsi="Arial"/>
              </w:rPr>
            </w:pPr>
            <w:r>
              <w:rPr>
                <w:rFonts w:ascii="Arial" w:hAnsi="Arial"/>
                <w:kern w:val="0"/>
                <w:szCs w:val="22"/>
              </w:rPr>
              <w:t>CES_D_SCORE_SUM</w:t>
            </w:r>
          </w:p>
          <w:p>
            <w:pPr>
              <w:pStyle w:val="Normal"/>
              <w:widowControl w:val="false"/>
              <w:spacing w:lineRule="auto" w:line="240" w:before="0" w:after="0"/>
              <w:jc w:val="center"/>
              <w:rPr>
                <w:rFonts w:ascii="Arial" w:hAnsi="Arial"/>
              </w:rPr>
            </w:pPr>
            <w:r>
              <w:rPr>
                <w:rFonts w:ascii="Arial" w:hAnsi="Arial"/>
                <w:kern w:val="0"/>
                <w:szCs w:val="22"/>
              </w:rPr>
              <w:t>_CES_D</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tc>
      </w:tr>
      <w:tr>
        <w:trPr>
          <w:trHeight w:val="63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T00013</w:t>
            </w:r>
          </w:p>
          <w:p>
            <w:pPr>
              <w:pStyle w:val="Normal"/>
              <w:widowControl w:val="false"/>
              <w:spacing w:lineRule="auto" w:line="240" w:before="0" w:after="0"/>
              <w:jc w:val="center"/>
              <w:rPr>
                <w:rFonts w:ascii="Arial" w:hAnsi="Arial"/>
              </w:rPr>
            </w:pPr>
            <w:r>
              <w:rPr>
                <w:rFonts w:ascii="Arial" w:hAnsi="Arial"/>
                <w:kern w:val="0"/>
                <w:szCs w:val="22"/>
              </w:rPr>
              <w:t>CES_D_SCORE_SUM</w:t>
            </w:r>
          </w:p>
          <w:p>
            <w:pPr>
              <w:pStyle w:val="Normal"/>
              <w:widowControl w:val="false"/>
              <w:spacing w:lineRule="auto" w:line="240" w:before="0" w:after="0"/>
              <w:jc w:val="center"/>
              <w:rPr>
                <w:rFonts w:ascii="Arial" w:hAnsi="Arial"/>
              </w:rPr>
            </w:pPr>
            <w:r>
              <w:rPr>
                <w:rFonts w:ascii="Arial" w:hAnsi="Arial"/>
                <w:kern w:val="0"/>
                <w:szCs w:val="22"/>
              </w:rPr>
              <w:t>_CES_D</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Education</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socioeconomic status (D00140)</w:t>
            </w:r>
          </w:p>
          <w:p>
            <w:pPr>
              <w:pStyle w:val="Normal"/>
              <w:widowControl w:val="false"/>
              <w:spacing w:lineRule="auto" w:line="240" w:before="0" w:after="0"/>
              <w:jc w:val="center"/>
              <w:rPr>
                <w:rFonts w:ascii="Arial" w:hAnsi="Arial"/>
              </w:rPr>
            </w:pPr>
            <w:r>
              <w:rPr>
                <w:rFonts w:ascii="Arial" w:hAnsi="Arial"/>
                <w:kern w:val="0"/>
                <w:szCs w:val="22"/>
              </w:rPr>
              <w:t>Binary variable based on whether participant has tertiary degree (SES2_sesbldg)</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tc>
      </w:tr>
      <w:tr>
        <w:trPr>
          <w:trHeight w:val="435" w:hRule="atLeast"/>
        </w:trPr>
        <w:tc>
          <w:tcPr>
            <w:tcW w:w="2424" w:type="dxa"/>
            <w:tcBorders/>
            <w:shd w:color="auto" w:fill="auto" w:val="clear"/>
          </w:tcPr>
          <w:p>
            <w:pPr>
              <w:pStyle w:val="Normal"/>
              <w:widowControl w:val="false"/>
              <w:spacing w:lineRule="auto" w:line="240" w:before="0" w:after="0"/>
              <w:jc w:val="center"/>
              <w:rPr>
                <w:rFonts w:ascii="Arial" w:hAnsi="Arial"/>
                <w:b/>
                <w:b/>
              </w:rPr>
            </w:pPr>
            <w:r>
              <w:rPr>
                <w:rFonts w:ascii="Arial" w:hAnsi="Arial"/>
                <w:b/>
              </w:rPr>
            </w:r>
          </w:p>
        </w:tc>
        <w:tc>
          <w:tcPr>
            <w:tcW w:w="6637" w:type="dxa"/>
            <w:gridSpan w:val="3"/>
            <w:tcBorders/>
            <w:shd w:color="auto" w:fill="auto" w:val="clear"/>
          </w:tcPr>
          <w:p>
            <w:pPr>
              <w:pStyle w:val="Normal"/>
              <w:widowControl w:val="false"/>
              <w:spacing w:lineRule="auto" w:line="240" w:before="0" w:after="0"/>
              <w:jc w:val="center"/>
              <w:rPr>
                <w:rFonts w:ascii="Arial" w:hAnsi="Arial"/>
                <w:b/>
                <w:b/>
              </w:rPr>
            </w:pPr>
            <w:r>
              <w:rPr>
                <w:rFonts w:ascii="Arial" w:hAnsi="Arial"/>
                <w:b/>
                <w:kern w:val="0"/>
                <w:szCs w:val="22"/>
              </w:rPr>
              <w:t>Predictors of interest</w:t>
            </w:r>
          </w:p>
        </w:tc>
      </w:tr>
      <w:tr>
        <w:trPr>
          <w:trHeight w:val="402"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Blood pressure</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Systolic/diastolic blood pressure</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T00049</w:t>
            </w:r>
          </w:p>
          <w:p>
            <w:pPr>
              <w:pStyle w:val="Normal"/>
              <w:widowControl w:val="false"/>
              <w:spacing w:lineRule="auto" w:line="240" w:before="0" w:after="0"/>
              <w:jc w:val="center"/>
              <w:rPr>
                <w:rFonts w:ascii="Arial" w:hAnsi="Arial"/>
              </w:rPr>
            </w:pPr>
            <w:r>
              <w:rPr>
                <w:rFonts w:ascii="Arial" w:hAnsi="Arial"/>
                <w:kern w:val="0"/>
                <w:szCs w:val="22"/>
              </w:rPr>
              <w:t>Average of three consecutive measurements</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tc>
      </w:tr>
      <w:tr>
        <w:trPr>
          <w:trHeight w:val="40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T01170</w:t>
            </w:r>
          </w:p>
          <w:p>
            <w:pPr>
              <w:pStyle w:val="Normal"/>
              <w:widowControl w:val="false"/>
              <w:spacing w:lineRule="auto" w:line="240" w:before="0" w:after="0"/>
              <w:jc w:val="center"/>
              <w:rPr>
                <w:rFonts w:ascii="Arial" w:hAnsi="Arial"/>
              </w:rPr>
            </w:pPr>
            <w:r>
              <w:rPr>
                <w:rFonts w:ascii="Arial" w:hAnsi="Arial"/>
                <w:kern w:val="0"/>
                <w:szCs w:val="22"/>
              </w:rPr>
              <w:t>Average of three consecutive measurements</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rHeight w:val="316"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Visceral adiposity</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Waist-to-hip ratio</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D00074 Anthropometry</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tc>
      </w:tr>
      <w:tr>
        <w:trPr>
          <w:trHeight w:val="315"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T01169 Anthropometry</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c>
          <w:tcPr>
            <w:tcW w:w="2424"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Cerebral small vessel disease</w:t>
            </w:r>
          </w:p>
        </w:tc>
        <w:tc>
          <w:tcPr>
            <w:tcW w:w="19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WML (asinh-transformed)</w:t>
            </w:r>
          </w:p>
          <w:p>
            <w:pPr>
              <w:pStyle w:val="Normal"/>
              <w:widowControl w:val="false"/>
              <w:spacing w:lineRule="auto" w:line="240" w:before="0" w:after="0"/>
              <w:jc w:val="center"/>
              <w:rPr>
                <w:rFonts w:ascii="Arial" w:hAnsi="Arial"/>
              </w:rPr>
            </w:pPr>
            <w:r>
              <w:rPr>
                <w:rFonts w:ascii="Arial" w:hAnsi="Arial"/>
              </w:rPr>
            </w:r>
          </w:p>
          <w:p>
            <w:pPr>
              <w:pStyle w:val="Normal"/>
              <w:widowControl w:val="false"/>
              <w:spacing w:lineRule="auto" w:line="240" w:before="0" w:after="0"/>
              <w:jc w:val="center"/>
              <w:rPr>
                <w:rFonts w:ascii="Arial" w:hAnsi="Arial"/>
              </w:rPr>
            </w:pPr>
            <w:r>
              <w:rPr>
                <w:rFonts w:ascii="Arial" w:hAnsi="Arial"/>
                <w:kern w:val="0"/>
                <w:szCs w:val="22"/>
              </w:rPr>
              <w:t>Voxelwise probability of new WML</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From FLAIR imaging</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kern w:val="0"/>
                <w:szCs w:val="22"/>
              </w:rPr>
              <w:t>Followup</w:t>
            </w:r>
          </w:p>
        </w:tc>
      </w:tr>
      <w:tr>
        <w:trPr>
          <w:trHeight w:val="631"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Memory function</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Cerad learning &amp; delayed recall &amp; recognition</w:t>
            </w:r>
          </w:p>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T00044 CERAD-plus test battery</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p>
            <w:pPr>
              <w:pStyle w:val="Normal"/>
              <w:widowControl w:val="false"/>
              <w:spacing w:lineRule="auto" w:line="240" w:before="0" w:after="0"/>
              <w:jc w:val="center"/>
              <w:rPr>
                <w:rFonts w:ascii="Arial" w:hAnsi="Arial"/>
              </w:rPr>
            </w:pPr>
            <w:r>
              <w:rPr>
                <w:rFonts w:ascii="Arial" w:hAnsi="Arial"/>
              </w:rPr>
            </w:r>
          </w:p>
        </w:tc>
      </w:tr>
      <w:tr>
        <w:trPr>
          <w:trHeight w:val="631"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T00044 CERAD-plus test battery</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rHeight w:val="785"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Executive function</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CERAD verbal fluency (S and animals)</w:t>
            </w:r>
          </w:p>
          <w:p>
            <w:pPr>
              <w:pStyle w:val="Normal"/>
              <w:widowControl w:val="false"/>
              <w:spacing w:lineRule="auto" w:line="240" w:before="0" w:after="0"/>
              <w:jc w:val="center"/>
              <w:rPr>
                <w:rFonts w:ascii="Arial" w:hAnsi="Arial"/>
              </w:rPr>
            </w:pPr>
            <w:r>
              <w:rPr>
                <w:rFonts w:ascii="Arial" w:hAnsi="Arial"/>
                <w:kern w:val="0"/>
                <w:szCs w:val="22"/>
              </w:rPr>
              <w:t>TMTB/TMTA</w:t>
            </w:r>
          </w:p>
        </w:tc>
        <w:tc>
          <w:tcPr>
            <w:tcW w:w="3119" w:type="dxa"/>
            <w:vMerge w:val="restart"/>
            <w:tcBorders/>
            <w:shd w:color="auto" w:fill="auto" w:val="clear"/>
          </w:tcPr>
          <w:p>
            <w:pPr>
              <w:pStyle w:val="Normal"/>
              <w:widowControl w:val="false"/>
              <w:spacing w:lineRule="auto" w:line="240" w:before="0" w:after="0"/>
              <w:jc w:val="center"/>
              <w:rPr>
                <w:rFonts w:ascii="Arial" w:hAnsi="Arial"/>
                <w:lang w:val="en-US"/>
              </w:rPr>
            </w:pPr>
            <w:r>
              <w:rPr>
                <w:rFonts w:ascii="Arial" w:hAnsi="Arial"/>
                <w:kern w:val="0"/>
                <w:szCs w:val="22"/>
                <w:lang w:val="en-US"/>
              </w:rPr>
              <w:t>T00044 CERAD-plus test battery</w:t>
            </w:r>
          </w:p>
          <w:p>
            <w:pPr>
              <w:pStyle w:val="Normal"/>
              <w:widowControl w:val="false"/>
              <w:spacing w:lineRule="auto" w:line="240" w:before="0" w:after="0"/>
              <w:jc w:val="center"/>
              <w:rPr>
                <w:rFonts w:ascii="Arial" w:hAnsi="Arial"/>
                <w:lang w:val="en-US"/>
              </w:rPr>
            </w:pPr>
            <w:r>
              <w:rPr>
                <w:rFonts w:ascii="Arial" w:hAnsi="Arial"/>
                <w:kern w:val="0"/>
                <w:szCs w:val="22"/>
                <w:lang w:val="en-US"/>
              </w:rPr>
              <w:t>T00042 CERAD Animals</w:t>
            </w:r>
          </w:p>
          <w:p>
            <w:pPr>
              <w:pStyle w:val="Normal"/>
              <w:widowControl w:val="false"/>
              <w:spacing w:lineRule="auto" w:line="240" w:before="0" w:after="0"/>
              <w:jc w:val="center"/>
              <w:rPr>
                <w:rFonts w:ascii="Arial" w:hAnsi="Arial"/>
                <w:lang w:val="de-DE"/>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p>
            <w:pPr>
              <w:pStyle w:val="Normal"/>
              <w:widowControl w:val="false"/>
              <w:spacing w:lineRule="auto" w:line="240" w:before="0" w:after="0"/>
              <w:jc w:val="center"/>
              <w:rPr>
                <w:rFonts w:ascii="Arial" w:hAnsi="Arial"/>
              </w:rPr>
            </w:pPr>
            <w:r>
              <w:rPr>
                <w:rFonts w:ascii="Arial" w:hAnsi="Arial"/>
              </w:rPr>
            </w:r>
          </w:p>
        </w:tc>
      </w:tr>
      <w:tr>
        <w:trPr>
          <w:trHeight w:val="784"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vMerge w:val="continue"/>
            <w:tcBorders/>
            <w:shd w:color="auto" w:fill="auto" w:val="clear"/>
          </w:tcPr>
          <w:p>
            <w:pPr>
              <w:pStyle w:val="Normal"/>
              <w:widowControl w:val="false"/>
              <w:spacing w:lineRule="auto" w:line="240" w:before="0" w:after="0"/>
              <w:jc w:val="center"/>
              <w:rPr>
                <w:rFonts w:ascii="Arial" w:hAnsi="Arial"/>
                <w:lang w:val="en-US"/>
              </w:rPr>
            </w:pPr>
            <w:r>
              <w:rPr>
                <w:rFonts w:ascii="Arial" w:hAnsi="Arial"/>
                <w:lang w:val="en-US"/>
              </w:rPr>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r>
        <w:trPr>
          <w:trHeight w:val="316" w:hRule="atLeast"/>
        </w:trPr>
        <w:tc>
          <w:tcPr>
            <w:tcW w:w="2424"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Processing speed</w:t>
            </w:r>
          </w:p>
        </w:tc>
        <w:tc>
          <w:tcPr>
            <w:tcW w:w="1959" w:type="dxa"/>
            <w:vMerge w:val="restart"/>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TMTA</w:t>
            </w:r>
          </w:p>
        </w:tc>
        <w:tc>
          <w:tcPr>
            <w:tcW w:w="311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Baseline</w:t>
            </w:r>
          </w:p>
        </w:tc>
      </w:tr>
      <w:tr>
        <w:trPr>
          <w:trHeight w:val="315" w:hRule="atLeast"/>
        </w:trPr>
        <w:tc>
          <w:tcPr>
            <w:tcW w:w="2424"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1959" w:type="dxa"/>
            <w:vMerge w:val="continue"/>
            <w:tcBorders/>
            <w:shd w:color="auto" w:fill="auto" w:val="clear"/>
          </w:tcPr>
          <w:p>
            <w:pPr>
              <w:pStyle w:val="Normal"/>
              <w:widowControl w:val="false"/>
              <w:spacing w:lineRule="auto" w:line="240" w:before="0" w:after="0"/>
              <w:jc w:val="center"/>
              <w:rPr>
                <w:rFonts w:ascii="Arial" w:hAnsi="Arial"/>
              </w:rPr>
            </w:pPr>
            <w:r>
              <w:rPr>
                <w:rFonts w:ascii="Arial" w:hAnsi="Arial"/>
              </w:rPr>
            </w:r>
          </w:p>
        </w:tc>
        <w:tc>
          <w:tcPr>
            <w:tcW w:w="3119" w:type="dxa"/>
            <w:tcBorders/>
            <w:shd w:color="auto" w:fill="auto" w:val="clear"/>
          </w:tcPr>
          <w:p>
            <w:pPr>
              <w:pStyle w:val="Normal"/>
              <w:widowControl w:val="false"/>
              <w:spacing w:lineRule="auto" w:line="240" w:before="0" w:after="0"/>
              <w:jc w:val="center"/>
              <w:rPr>
                <w:rFonts w:ascii="Arial" w:hAnsi="Arial"/>
                <w:lang w:val="de-DE"/>
              </w:rPr>
            </w:pPr>
            <w:r>
              <w:rPr>
                <w:rFonts w:ascii="Arial" w:hAnsi="Arial"/>
                <w:kern w:val="0"/>
                <w:szCs w:val="22"/>
                <w:lang w:val="de-DE"/>
              </w:rPr>
              <w:t>T00041 TMT</w:t>
            </w:r>
          </w:p>
        </w:tc>
        <w:tc>
          <w:tcPr>
            <w:tcW w:w="1559" w:type="dxa"/>
            <w:tcBorders/>
            <w:shd w:color="auto" w:fill="auto" w:val="clear"/>
          </w:tcPr>
          <w:p>
            <w:pPr>
              <w:pStyle w:val="Normal"/>
              <w:widowControl w:val="false"/>
              <w:spacing w:lineRule="auto" w:line="240" w:before="0" w:after="0"/>
              <w:jc w:val="center"/>
              <w:rPr>
                <w:rFonts w:ascii="Arial" w:hAnsi="Arial"/>
              </w:rPr>
            </w:pPr>
            <w:r>
              <w:rPr>
                <w:rFonts w:ascii="Arial" w:hAnsi="Arial"/>
                <w:kern w:val="0"/>
                <w:szCs w:val="22"/>
              </w:rPr>
              <w:t>Followup</w:t>
            </w:r>
          </w:p>
        </w:tc>
      </w:tr>
    </w:tbl>
    <w:p>
      <w:pPr>
        <w:pStyle w:val="Normal"/>
        <w:rPr>
          <w:rFonts w:ascii="Arial" w:hAnsi="Arial"/>
        </w:rPr>
      </w:pPr>
      <w:r>
        <w:rPr>
          <w:rFonts w:ascii="Arial" w:hAnsi="Arial"/>
        </w:rPr>
      </w:r>
    </w:p>
    <w:p>
      <w:pPr>
        <w:pStyle w:val="Heading1"/>
        <w:rPr>
          <w:rFonts w:ascii="Arial" w:hAnsi="Arial"/>
        </w:rPr>
      </w:pPr>
      <w:r>
        <w:rPr>
          <w:rFonts w:ascii="Arial" w:hAnsi="Arial"/>
        </w:rPr>
        <w:t>References</w:t>
      </w:r>
    </w:p>
    <w:p>
      <w:pPr>
        <w:pStyle w:val="Bibliography"/>
        <w:rPr/>
      </w:pPr>
      <w:r>
        <w:rPr>
          <w:rFonts w:ascii="Arial" w:hAnsi="Arial"/>
        </w:rPr>
        <w:t xml:space="preserve">Debette, S., S. Seshadri, A. Beiser, R. Au, J. J. Himali, C. Palumbo, P. A. Wolf, and C. DeCarli. 2011. “Midlife Vascular Risk Factor Exposure Accelerates Structural Brain Aging and Cognitive Decline.” </w:t>
      </w:r>
      <w:r>
        <w:rPr>
          <w:rFonts w:ascii="Arial" w:hAnsi="Arial"/>
          <w:i/>
          <w:iCs/>
        </w:rPr>
        <w:t>Neurology</w:t>
      </w:r>
      <w:r>
        <w:rPr>
          <w:rFonts w:ascii="Arial" w:hAnsi="Arial"/>
        </w:rPr>
        <w:t xml:space="preserve"> 77 (5): 461–68. </w:t>
      </w:r>
      <w:hyperlink r:id="rId10">
        <w:r>
          <w:rPr>
            <w:rStyle w:val="InternetLink"/>
            <w:rFonts w:ascii="Arial" w:hAnsi="Arial"/>
          </w:rPr>
          <w:t>https://doi.org/10.1212/WNL.0b013e318227b227</w:t>
        </w:r>
      </w:hyperlink>
      <w:r>
        <w:rPr>
          <w:rFonts w:ascii="Arial" w:hAnsi="Arial"/>
        </w:rPr>
        <w:t>.</w:t>
      </w:r>
    </w:p>
    <w:p>
      <w:pPr>
        <w:pStyle w:val="Normal"/>
        <w:rPr>
          <w:rFonts w:ascii="Arial" w:hAnsi="Arial"/>
        </w:rPr>
      </w:pPr>
      <w:r>
        <w:rPr>
          <w:rFonts w:ascii="Arial" w:hAnsi="Arial"/>
        </w:rPr>
      </w:r>
    </w:p>
    <w:p>
      <w:pPr>
        <w:pStyle w:val="Normal"/>
        <w:spacing w:before="0" w:after="200"/>
        <w:rPr>
          <w:rFonts w:ascii="Roboto" w:hAnsi="Roboto"/>
        </w:rPr>
      </w:pPr>
      <w:r>
        <w:rPr/>
      </w:r>
    </w:p>
    <w:sectPr>
      <w:footerReference w:type="default" r:id="rId11"/>
      <w:type w:val="nextPage"/>
      <w:pgSz w:orient="landscape" w:w="16838" w:h="11906"/>
      <w:pgMar w:left="1417" w:right="1417" w:header="0" w:top="1417"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Arial">
    <w:charset w:val="01"/>
    <w:family w:val="swiss"/>
    <w:pitch w:val="variable"/>
  </w:font>
  <w:font w:name="Robot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9765746"/>
    </w:sdtPr>
    <w:sdtContent>
      <w:p>
        <w:pPr>
          <w:pStyle w:val="Footer"/>
          <w:jc w:val="center"/>
          <w:rPr/>
        </w:pPr>
        <w:r>
          <w:rPr/>
          <w:fldChar w:fldCharType="begin"/>
        </w:r>
        <w:r>
          <w:rPr/>
          <w:instrText> PAGE </w:instrText>
        </w:r>
        <w:r>
          <w:rPr/>
          <w:fldChar w:fldCharType="separate"/>
        </w:r>
        <w:r>
          <w:rPr/>
          <w:t>22</w:t>
        </w:r>
        <w:r>
          <w:rPr/>
          <w:fldChar w:fldCharType="end"/>
        </w:r>
      </w:p>
      <w:p>
        <w:pPr>
          <w:pStyle w:val="Footer"/>
          <w:spacing w:lineRule="auto" w:line="240" w:before="0" w:after="200"/>
          <w:rPr/>
        </w:pPr>
        <w:r>
          <w:rPr/>
        </w:r>
      </w:p>
    </w:sdtContent>
  </w:sdt>
</w:ftr>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Caption1">
    <w:name w:val="caption"/>
    <w:basedOn w:val="Normal"/>
    <w:qFormat/>
    <w:pPr>
      <w:suppressLineNumbers/>
      <w:spacing w:before="120" w:after="120"/>
    </w:pPr>
    <w:rPr>
      <w:rFonts w:cs="FreeSans"/>
      <w:i/>
      <w:iCs/>
      <w:sz w:val="24"/>
      <w:szCs w:val="24"/>
    </w:rPr>
  </w:style>
  <w:style w:type="paragraph" w:styleId="HeaderandFooter">
    <w:name w:val="Header and Footer"/>
    <w:basedOn w:val="Normal"/>
    <w:qFormat/>
    <w:pPr/>
    <w:rPr/>
  </w:style>
  <w:style w:type="paragraph" w:styleId="Footer">
    <w:name w:val="Footer"/>
    <w:basedOn w:val="Normal"/>
    <w:pPr>
      <w:tabs>
        <w:tab w:val="clear" w:pos="720"/>
        <w:tab w:val="center" w:pos="4536" w:leader="none"/>
        <w:tab w:val="right" w:pos="9072" w:leader="none"/>
      </w:tabs>
      <w:spacing w:lineRule="auto" w:line="240"/>
    </w:pPr>
    <w:rPr>
      <w:rFonts w:cs="Mangal"/>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doi.org/10.1212/WNL.0b013e318227b227" TargetMode="External"/><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Application>LibreOffice/7.0.4.2$Linux_X86_64 LibreOffice_project/00$Build-2</Application>
  <AppVersion>15.0000</AppVersion>
  <Pages>22</Pages>
  <Words>1970</Words>
  <Characters>11365</Characters>
  <CharactersWithSpaces>12916</CharactersWithSpaces>
  <Paragraphs>447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2023-12-18T10:49:38Z</dcterms:created>
  <dc:creator>Frauke Beyer, PhD [1][2]; Laurenz Lammer [2]; Markus Loeffler [4][5]; Steffi Riedel-Heller [5][6]; Stéphanie Debette [1]; Arno Villringer, Prof. [2][7]; A. Veronica Witte, PhD [2][3][7]</dc:creator>
  <dc:description/>
  <dc:language>en-US</dc:language>
  <cp:lastModifiedBy/>
  <dcterms:modified xsi:type="dcterms:W3CDTF">2024-01-04T15:31:41Z</dcterms:modified>
  <cp:revision>4</cp:revision>
  <dc:subject/>
  <dc:title>Supplements for Investigating the impact of vascular risk factors on the progression of white matter hyperintensities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references_2211.bib</vt:lpwstr>
  </property>
  <property fmtid="{D5CDD505-2E9C-101B-9397-08002B2CF9AE}" pid="4" name="bookdocumentclass">
    <vt:lpwstr>article</vt:lpwstr>
  </property>
  <property fmtid="{D5CDD505-2E9C-101B-9397-08002B2CF9AE}" pid="5"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6" name="editor_options">
    <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